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DBD" w:rsidRPr="007821AA" w:rsidRDefault="00A301A6" w:rsidP="00A80DBD">
      <w:pPr>
        <w:pStyle w:val="ZA"/>
        <w:framePr w:w="10563" w:h="782" w:hRule="exact" w:wrap="notBeside" w:hAnchor="page" w:x="661" w:y="646" w:anchorLock="1"/>
        <w:pBdr>
          <w:bottom w:val="none" w:sz="0" w:space="0" w:color="auto"/>
        </w:pBdr>
        <w:jc w:val="center"/>
        <w:rPr>
          <w:noProof w:val="0"/>
          <w:lang w:val="fr-FR"/>
        </w:rPr>
      </w:pPr>
      <w:bookmarkStart w:id="0" w:name="pages12"/>
      <w:r w:rsidRPr="007821AA">
        <w:rPr>
          <w:noProof w:val="0"/>
          <w:sz w:val="64"/>
          <w:lang w:val="fr-FR"/>
        </w:rPr>
        <w:t xml:space="preserve">ETSI </w:t>
      </w:r>
      <w:r w:rsidR="00833222" w:rsidRPr="007821AA">
        <w:rPr>
          <w:noProof w:val="0"/>
          <w:sz w:val="64"/>
          <w:lang w:val="fr-FR"/>
        </w:rPr>
        <w:t>TR</w:t>
      </w:r>
    </w:p>
    <w:p w:rsidR="00A80DBD" w:rsidRPr="007821AA" w:rsidRDefault="00B15F75" w:rsidP="00FF3E6E">
      <w:pPr>
        <w:pStyle w:val="ZT"/>
        <w:framePr w:w="10206" w:h="3701" w:hRule="exact" w:wrap="notBeside" w:hAnchor="page" w:x="880" w:y="7094"/>
        <w:spacing w:line="240" w:lineRule="auto"/>
        <w:rPr>
          <w:lang w:val="fr-FR"/>
        </w:rPr>
      </w:pPr>
      <w:bookmarkStart w:id="1" w:name="doctitle"/>
      <w:r w:rsidRPr="007821AA">
        <w:rPr>
          <w:lang w:val="fr-FR"/>
        </w:rPr>
        <w:t>Lawful Interception</w:t>
      </w:r>
      <w:r w:rsidR="00A80DBD" w:rsidRPr="007821AA">
        <w:rPr>
          <w:lang w:val="fr-FR"/>
        </w:rPr>
        <w:t>;</w:t>
      </w:r>
    </w:p>
    <w:p w:rsidR="00A80DBD" w:rsidRPr="007821AA" w:rsidRDefault="00833222" w:rsidP="00FF3E6E">
      <w:pPr>
        <w:pStyle w:val="ZT"/>
        <w:framePr w:w="10206" w:h="3701" w:hRule="exact" w:wrap="notBeside" w:hAnchor="page" w:x="880" w:y="7094"/>
        <w:spacing w:line="240" w:lineRule="auto"/>
        <w:rPr>
          <w:lang w:val="fr-FR"/>
        </w:rPr>
      </w:pPr>
      <w:r w:rsidRPr="007821AA">
        <w:rPr>
          <w:lang w:val="fr-FR"/>
        </w:rPr>
        <w:t xml:space="preserve">5G </w:t>
      </w:r>
      <w:r w:rsidR="009F6B74" w:rsidRPr="007821AA">
        <w:rPr>
          <w:lang w:val="fr-FR"/>
        </w:rPr>
        <w:t>Tracker</w:t>
      </w:r>
      <w:bookmarkStart w:id="2" w:name="_GoBack"/>
      <w:bookmarkEnd w:id="2"/>
      <w:r w:rsidRPr="007821AA">
        <w:rPr>
          <w:lang w:val="fr-FR"/>
        </w:rPr>
        <w:t xml:space="preserve"> Document</w:t>
      </w:r>
    </w:p>
    <w:p w:rsidR="00A80DBD" w:rsidRPr="007821AA" w:rsidRDefault="00A80DBD" w:rsidP="00A80DBD">
      <w:pPr>
        <w:pStyle w:val="ZT"/>
        <w:framePr w:w="10206" w:h="3701" w:hRule="exact" w:wrap="notBeside" w:hAnchor="page" w:x="880" w:y="7094"/>
        <w:rPr>
          <w:lang w:val="fr-FR"/>
        </w:rPr>
      </w:pPr>
    </w:p>
    <w:p w:rsidR="00A301A6" w:rsidRPr="00E71784" w:rsidRDefault="00A301A6" w:rsidP="00A301A6">
      <w:pPr>
        <w:framePr w:w="10624" w:h="3271" w:hRule="exact" w:wrap="notBeside" w:vAnchor="page" w:hAnchor="page" w:x="674" w:y="12211"/>
        <w:rPr>
          <w:rStyle w:val="Guidance"/>
          <w:noProof w:val="0"/>
          <w:lang w:val="en-GB"/>
        </w:rPr>
      </w:pPr>
      <w:bookmarkStart w:id="3" w:name="docdiskette"/>
      <w:bookmarkEnd w:id="1"/>
      <w:r w:rsidRPr="00E71784">
        <w:rPr>
          <w:rStyle w:val="Guidance"/>
          <w:noProof w:val="0"/>
          <w:lang w:val="en-GB"/>
        </w:rPr>
        <w:t>The TS (ETSI Technical Specification) is the preferred deliverable when the document contains normative provisions and short time to "market", validation and maintenance are essential.</w:t>
      </w:r>
    </w:p>
    <w:p w:rsidR="00A301A6" w:rsidRPr="00E71784" w:rsidRDefault="00A301A6" w:rsidP="00A301A6">
      <w:pPr>
        <w:framePr w:w="10624" w:h="3271" w:hRule="exact" w:wrap="notBeside" w:vAnchor="page" w:hAnchor="page" w:x="674" w:y="12211"/>
        <w:rPr>
          <w:rStyle w:val="Guidance"/>
          <w:noProof w:val="0"/>
          <w:lang w:val="en-GB"/>
        </w:rPr>
      </w:pPr>
      <w:r w:rsidRPr="00E71784">
        <w:rPr>
          <w:rStyle w:val="Guidance"/>
          <w:noProof w:val="0"/>
          <w:lang w:val="en-GB"/>
        </w:rPr>
        <w:t>A TS may later be converted to an ES or an EN, or be used to publish the contents of a draft ES being sent for vote or a draft EN being sent for Public Enquiry or vote.</w:t>
      </w:r>
    </w:p>
    <w:p w:rsidR="00A301A6" w:rsidRPr="00E71784" w:rsidRDefault="0046262A" w:rsidP="00A301A6">
      <w:pPr>
        <w:pStyle w:val="FP"/>
        <w:framePr w:w="10624" w:h="3271" w:hRule="exact" w:wrap="notBeside" w:vAnchor="page" w:hAnchor="page" w:x="674" w:y="12211"/>
        <w:spacing w:after="240"/>
        <w:jc w:val="center"/>
        <w:rPr>
          <w:rStyle w:val="Guidance"/>
          <w:b/>
          <w:noProof w:val="0"/>
          <w:lang w:val="en-GB"/>
        </w:rPr>
      </w:pPr>
      <w:r w:rsidRPr="00E71784">
        <w:rPr>
          <w:rStyle w:val="Guidance"/>
          <w:b/>
        </w:rPr>
        <w:drawing>
          <wp:inline distT="0" distB="0" distL="0" distR="0">
            <wp:extent cx="318135" cy="270510"/>
            <wp:effectExtent l="0" t="0" r="5715" b="0"/>
            <wp:docPr id="2" name="Picture 1" descr="600px-Warning_icon_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00px-Warning_icon_sv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8135" cy="270510"/>
                    </a:xfrm>
                    <a:prstGeom prst="rect">
                      <a:avLst/>
                    </a:prstGeom>
                    <a:noFill/>
                    <a:ln>
                      <a:noFill/>
                    </a:ln>
                  </pic:spPr>
                </pic:pic>
              </a:graphicData>
            </a:graphic>
          </wp:inline>
        </w:drawing>
      </w:r>
      <w:r w:rsidR="00BF1EE4" w:rsidRPr="00BF1EE4">
        <w:rPr>
          <w:rStyle w:val="Guidance"/>
          <w:b/>
        </w:rPr>
        <w:t xml:space="preserve"> </w:t>
      </w:r>
      <w:r w:rsidR="00BF1EE4" w:rsidRPr="00F72149">
        <w:rPr>
          <w:rStyle w:val="Guidance"/>
          <w:b/>
        </w:rPr>
        <w:t>The guidance text (green) shall be removed when no longer needed</w:t>
      </w:r>
      <w:r w:rsidR="00BF1EE4">
        <w:rPr>
          <w:rStyle w:val="Guidance"/>
          <w:b/>
        </w:rPr>
        <w:t xml:space="preserve"> or </w:t>
      </w:r>
      <w:r w:rsidR="00741CD0">
        <w:rPr>
          <w:rStyle w:val="Guidance"/>
          <w:b/>
        </w:rPr>
        <w:br/>
      </w:r>
      <w:r w:rsidR="00BF1EE4">
        <w:rPr>
          <w:rStyle w:val="Guidance"/>
          <w:b/>
        </w:rPr>
        <w:t>the skeleton without guidance text also available via the editHelp! website should be used</w:t>
      </w:r>
      <w:r w:rsidR="00BF1EE4" w:rsidRPr="00F72149">
        <w:rPr>
          <w:rStyle w:val="Guidance"/>
          <w:b/>
        </w:rPr>
        <w:t>.</w:t>
      </w:r>
    </w:p>
    <w:p w:rsidR="00A80DBD" w:rsidRPr="00E71784" w:rsidRDefault="00D60047" w:rsidP="00A80DBD">
      <w:pPr>
        <w:pStyle w:val="ZD"/>
        <w:framePr w:wrap="notBeside"/>
        <w:rPr>
          <w:noProof w:val="0"/>
        </w:rPr>
      </w:pPr>
      <w:r w:rsidRPr="00E71784">
        <w:rPr>
          <w:noProof w:val="0"/>
        </w:rPr>
        <w:fldChar w:fldCharType="begin"/>
      </w:r>
      <w:r w:rsidR="00A80DBD" w:rsidRPr="00E71784">
        <w:rPr>
          <w:noProof w:val="0"/>
        </w:rPr>
        <w:instrText>symbol 60 \f "Wingdings" \s 16</w:instrText>
      </w:r>
      <w:r w:rsidRPr="00E71784">
        <w:rPr>
          <w:noProof w:val="0"/>
        </w:rPr>
        <w:fldChar w:fldCharType="separate"/>
      </w:r>
      <w:r w:rsidR="00A80DBD" w:rsidRPr="00E71784">
        <w:rPr>
          <w:rFonts w:ascii="Wingdings" w:hAnsi="Wingdings"/>
          <w:noProof w:val="0"/>
        </w:rPr>
        <w:t>&lt;</w:t>
      </w:r>
      <w:r w:rsidRPr="00E71784">
        <w:rPr>
          <w:noProof w:val="0"/>
        </w:rPr>
        <w:fldChar w:fldCharType="end"/>
      </w:r>
      <w:bookmarkEnd w:id="3"/>
    </w:p>
    <w:p w:rsidR="00A80DBD" w:rsidRPr="00E71784" w:rsidRDefault="00A80DBD" w:rsidP="00A80DBD">
      <w:pPr>
        <w:pStyle w:val="ZB"/>
        <w:framePr w:wrap="notBeside" w:hAnchor="page" w:x="901" w:y="1421"/>
        <w:rPr>
          <w:noProof w:val="0"/>
        </w:rPr>
      </w:pPr>
    </w:p>
    <w:p w:rsidR="00A80DBD" w:rsidRPr="00E71784" w:rsidRDefault="00A80DBD" w:rsidP="00A80DBD"/>
    <w:p w:rsidR="00A80DBD" w:rsidRPr="00E71784" w:rsidRDefault="00A80DBD" w:rsidP="00A80DBD"/>
    <w:p w:rsidR="00A80DBD" w:rsidRPr="00E71784" w:rsidRDefault="00A80DBD" w:rsidP="00A80DBD"/>
    <w:p w:rsidR="00A80DBD" w:rsidRPr="00E71784" w:rsidRDefault="00A80DBD" w:rsidP="00A80DBD"/>
    <w:p w:rsidR="00A80DBD" w:rsidRPr="00E71784" w:rsidRDefault="00A80DBD" w:rsidP="00A80DBD"/>
    <w:p w:rsidR="00A80DBD" w:rsidRPr="00E71784" w:rsidRDefault="00A80DBD" w:rsidP="00A80DBD">
      <w:pPr>
        <w:pStyle w:val="ZB"/>
        <w:framePr w:wrap="notBeside" w:hAnchor="page" w:x="901" w:y="1421"/>
        <w:rPr>
          <w:noProof w:val="0"/>
        </w:rPr>
      </w:pPr>
    </w:p>
    <w:p w:rsidR="00A80DBD" w:rsidRPr="00E71784" w:rsidRDefault="00A80DBD" w:rsidP="00A80DBD">
      <w:pPr>
        <w:pStyle w:val="FP"/>
        <w:framePr w:h="1625" w:hRule="exact" w:wrap="notBeside" w:vAnchor="page" w:hAnchor="page" w:x="871" w:y="11581"/>
        <w:spacing w:after="240"/>
        <w:jc w:val="center"/>
        <w:rPr>
          <w:rFonts w:ascii="Arial" w:hAnsi="Arial" w:cs="Arial"/>
          <w:sz w:val="18"/>
          <w:szCs w:val="18"/>
        </w:rPr>
      </w:pPr>
      <w:bookmarkStart w:id="4" w:name="GSBox"/>
    </w:p>
    <w:p w:rsidR="00A80DBD" w:rsidRPr="00E71784" w:rsidRDefault="00A80DBD" w:rsidP="00A80DBD">
      <w:pPr>
        <w:pStyle w:val="ZB"/>
        <w:framePr w:w="6341" w:h="450" w:hRule="exact" w:wrap="notBeside" w:hAnchor="page" w:x="811" w:y="5401"/>
        <w:jc w:val="left"/>
        <w:rPr>
          <w:rFonts w:ascii="Century Gothic" w:hAnsi="Century Gothic"/>
          <w:b/>
          <w:i w:val="0"/>
          <w:noProof w:val="0"/>
          <w:color w:val="FFFFFF"/>
          <w:sz w:val="32"/>
          <w:szCs w:val="32"/>
        </w:rPr>
      </w:pPr>
      <w:bookmarkStart w:id="5" w:name="doctypelong"/>
      <w:bookmarkEnd w:id="4"/>
      <w:r w:rsidRPr="00E71784">
        <w:rPr>
          <w:rFonts w:ascii="Century Gothic" w:hAnsi="Century Gothic"/>
          <w:b/>
          <w:i w:val="0"/>
          <w:noProof w:val="0"/>
          <w:color w:val="FFFFFF"/>
          <w:sz w:val="32"/>
          <w:szCs w:val="32"/>
        </w:rPr>
        <w:t>TECHNICAL SPECIFICATION</w:t>
      </w:r>
    </w:p>
    <w:bookmarkEnd w:id="5"/>
    <w:p w:rsidR="00A80DBD" w:rsidRPr="00E71784" w:rsidRDefault="00A80DBD" w:rsidP="00A80DBD">
      <w:pPr>
        <w:rPr>
          <w:rFonts w:ascii="Arial" w:hAnsi="Arial" w:cs="Arial"/>
          <w:sz w:val="18"/>
          <w:szCs w:val="18"/>
        </w:rPr>
        <w:sectPr w:rsidR="00A80DBD" w:rsidRPr="00E71784" w:rsidSect="00441076">
          <w:headerReference w:type="default" r:id="rId9"/>
          <w:footerReference w:type="default" r:id="rId10"/>
          <w:footnotePr>
            <w:numRestart w:val="eachSect"/>
          </w:footnotePr>
          <w:pgSz w:w="11907" w:h="16840" w:code="9"/>
          <w:pgMar w:top="2268" w:right="851" w:bottom="10773" w:left="851" w:header="0" w:footer="0" w:gutter="0"/>
          <w:cols w:space="720"/>
          <w:docGrid w:linePitch="272"/>
        </w:sectPr>
      </w:pPr>
    </w:p>
    <w:p w:rsidR="00A80DBD" w:rsidRPr="00E71784" w:rsidRDefault="00A80DBD" w:rsidP="00A80DBD">
      <w:pPr>
        <w:pStyle w:val="FP"/>
        <w:framePr w:wrap="notBeside" w:vAnchor="page" w:hAnchor="page" w:x="1141" w:y="2836"/>
        <w:pBdr>
          <w:bottom w:val="single" w:sz="6" w:space="1" w:color="auto"/>
        </w:pBdr>
        <w:ind w:left="2835" w:right="2835"/>
        <w:jc w:val="center"/>
      </w:pPr>
      <w:bookmarkStart w:id="6" w:name="page2"/>
      <w:r w:rsidRPr="00E71784">
        <w:lastRenderedPageBreak/>
        <w:t>Reference</w:t>
      </w:r>
    </w:p>
    <w:p w:rsidR="00A80DBD" w:rsidRPr="00E71784" w:rsidRDefault="00A80DBD" w:rsidP="00A80DBD">
      <w:pPr>
        <w:pStyle w:val="FP"/>
        <w:framePr w:wrap="notBeside" w:vAnchor="page" w:hAnchor="page" w:x="1141" w:y="2836"/>
        <w:ind w:left="2268" w:right="2268"/>
        <w:jc w:val="center"/>
        <w:rPr>
          <w:rFonts w:ascii="Arial" w:hAnsi="Arial"/>
          <w:sz w:val="18"/>
        </w:rPr>
      </w:pPr>
      <w:bookmarkStart w:id="7" w:name="docworkitem"/>
      <w:r w:rsidRPr="00E71784">
        <w:rPr>
          <w:rFonts w:ascii="Arial" w:hAnsi="Arial"/>
          <w:sz w:val="18"/>
        </w:rPr>
        <w:t>&lt;</w:t>
      </w:r>
      <w:proofErr w:type="spellStart"/>
      <w:r w:rsidRPr="00E71784">
        <w:rPr>
          <w:rFonts w:ascii="Arial" w:hAnsi="Arial"/>
          <w:sz w:val="18"/>
        </w:rPr>
        <w:t>Workitem</w:t>
      </w:r>
      <w:proofErr w:type="spellEnd"/>
      <w:r w:rsidRPr="00E71784">
        <w:rPr>
          <w:rFonts w:ascii="Arial" w:hAnsi="Arial"/>
          <w:sz w:val="18"/>
        </w:rPr>
        <w:t>&gt;</w:t>
      </w:r>
      <w:bookmarkEnd w:id="7"/>
    </w:p>
    <w:p w:rsidR="00A80DBD" w:rsidRPr="00E71784" w:rsidRDefault="00A80DBD" w:rsidP="00A80DBD">
      <w:pPr>
        <w:pStyle w:val="FP"/>
        <w:framePr w:wrap="notBeside" w:vAnchor="page" w:hAnchor="page" w:x="1141" w:y="2836"/>
        <w:pBdr>
          <w:bottom w:val="single" w:sz="6" w:space="1" w:color="auto"/>
        </w:pBdr>
        <w:spacing w:before="240"/>
        <w:ind w:left="2835" w:right="2835"/>
        <w:jc w:val="center"/>
      </w:pPr>
      <w:r w:rsidRPr="00E71784">
        <w:t>Keywords</w:t>
      </w:r>
    </w:p>
    <w:p w:rsidR="00A80DBD" w:rsidRPr="00E71784" w:rsidRDefault="00A80DBD" w:rsidP="00A80DBD">
      <w:pPr>
        <w:pStyle w:val="FP"/>
        <w:framePr w:wrap="notBeside" w:vAnchor="page" w:hAnchor="page" w:x="1141" w:y="2836"/>
        <w:ind w:left="2835" w:right="2835"/>
        <w:jc w:val="center"/>
        <w:rPr>
          <w:rFonts w:ascii="Arial" w:hAnsi="Arial"/>
          <w:sz w:val="18"/>
        </w:rPr>
      </w:pPr>
      <w:bookmarkStart w:id="8" w:name="keywords"/>
      <w:r w:rsidRPr="00E71784">
        <w:rPr>
          <w:rFonts w:ascii="Arial" w:hAnsi="Arial"/>
          <w:sz w:val="18"/>
        </w:rPr>
        <w:t>&lt;</w:t>
      </w:r>
      <w:proofErr w:type="gramStart"/>
      <w:r w:rsidRPr="00E71784">
        <w:rPr>
          <w:rFonts w:ascii="Arial" w:hAnsi="Arial"/>
          <w:sz w:val="18"/>
        </w:rPr>
        <w:t>keywords</w:t>
      </w:r>
      <w:proofErr w:type="gramEnd"/>
      <w:r w:rsidRPr="00E71784">
        <w:rPr>
          <w:rFonts w:ascii="Arial" w:hAnsi="Arial"/>
          <w:sz w:val="18"/>
        </w:rPr>
        <w:t>&gt;</w:t>
      </w:r>
      <w:bookmarkEnd w:id="8"/>
    </w:p>
    <w:p w:rsidR="00A80DBD" w:rsidRPr="00E71784" w:rsidRDefault="00A80DBD" w:rsidP="00A80DBD"/>
    <w:p w:rsidR="00A80DBD" w:rsidRPr="007821AA" w:rsidRDefault="00A80DBD" w:rsidP="00A80DBD">
      <w:pPr>
        <w:pStyle w:val="FP"/>
        <w:framePr w:wrap="notBeside" w:vAnchor="page" w:hAnchor="page" w:x="1156" w:y="5581"/>
        <w:spacing w:after="240"/>
        <w:ind w:left="2835" w:right="2835"/>
        <w:jc w:val="center"/>
        <w:rPr>
          <w:rFonts w:ascii="Arial" w:hAnsi="Arial"/>
          <w:b/>
          <w:i/>
          <w:lang w:val="fr-FR"/>
        </w:rPr>
      </w:pPr>
      <w:bookmarkStart w:id="9" w:name="ETSIinfo"/>
      <w:r w:rsidRPr="007821AA">
        <w:rPr>
          <w:rFonts w:ascii="Arial" w:hAnsi="Arial"/>
          <w:b/>
          <w:i/>
          <w:lang w:val="fr-FR"/>
        </w:rPr>
        <w:t>ETSI</w:t>
      </w:r>
    </w:p>
    <w:p w:rsidR="00A80DBD" w:rsidRPr="00E71784" w:rsidRDefault="00A80DBD" w:rsidP="00A80DBD">
      <w:pPr>
        <w:pStyle w:val="FP"/>
        <w:framePr w:wrap="notBeside" w:vAnchor="page" w:hAnchor="page" w:x="1156" w:y="5581"/>
        <w:pBdr>
          <w:bottom w:val="single" w:sz="6" w:space="1" w:color="auto"/>
        </w:pBdr>
        <w:ind w:left="2835" w:right="2835"/>
        <w:jc w:val="center"/>
        <w:rPr>
          <w:rFonts w:ascii="Arial" w:hAnsi="Arial"/>
          <w:sz w:val="18"/>
          <w:lang w:val="fr-FR"/>
        </w:rPr>
      </w:pPr>
      <w:r w:rsidRPr="00E71784">
        <w:rPr>
          <w:rFonts w:ascii="Arial" w:hAnsi="Arial"/>
          <w:sz w:val="18"/>
          <w:lang w:val="fr-FR"/>
        </w:rPr>
        <w:t>650 Route des Lucioles</w:t>
      </w:r>
    </w:p>
    <w:p w:rsidR="00A80DBD" w:rsidRPr="00E71784" w:rsidRDefault="00A80DBD" w:rsidP="00A80DBD">
      <w:pPr>
        <w:pStyle w:val="FP"/>
        <w:framePr w:wrap="notBeside" w:vAnchor="page" w:hAnchor="page" w:x="1156" w:y="5581"/>
        <w:pBdr>
          <w:bottom w:val="single" w:sz="6" w:space="1" w:color="auto"/>
        </w:pBdr>
        <w:ind w:left="2835" w:right="2835"/>
        <w:jc w:val="center"/>
        <w:rPr>
          <w:lang w:val="fr-FR"/>
        </w:rPr>
      </w:pPr>
      <w:r w:rsidRPr="00E71784">
        <w:rPr>
          <w:rFonts w:ascii="Arial" w:hAnsi="Arial"/>
          <w:sz w:val="18"/>
          <w:lang w:val="fr-FR"/>
        </w:rPr>
        <w:t>F-06921 Sophia Antipolis Cedex - FRANCE</w:t>
      </w:r>
    </w:p>
    <w:p w:rsidR="00A80DBD" w:rsidRPr="00E71784" w:rsidRDefault="00A80DBD" w:rsidP="00A80DBD">
      <w:pPr>
        <w:pStyle w:val="FP"/>
        <w:framePr w:wrap="notBeside" w:vAnchor="page" w:hAnchor="page" w:x="1156" w:y="5581"/>
        <w:ind w:left="2835" w:right="2835"/>
        <w:jc w:val="center"/>
        <w:rPr>
          <w:rFonts w:ascii="Arial" w:hAnsi="Arial"/>
          <w:sz w:val="18"/>
          <w:lang w:val="fr-FR"/>
        </w:rPr>
      </w:pPr>
    </w:p>
    <w:p w:rsidR="00A80DBD" w:rsidRPr="00E71784" w:rsidRDefault="00A80DBD" w:rsidP="00A80DBD">
      <w:pPr>
        <w:pStyle w:val="FP"/>
        <w:framePr w:wrap="notBeside" w:vAnchor="page" w:hAnchor="page" w:x="1156" w:y="5581"/>
        <w:spacing w:after="20"/>
        <w:ind w:left="2835" w:right="2835"/>
        <w:jc w:val="center"/>
        <w:rPr>
          <w:rFonts w:ascii="Arial" w:hAnsi="Arial"/>
          <w:sz w:val="18"/>
          <w:lang w:val="fr-FR"/>
        </w:rPr>
      </w:pPr>
      <w:r w:rsidRPr="00E71784">
        <w:rPr>
          <w:rFonts w:ascii="Arial" w:hAnsi="Arial"/>
          <w:sz w:val="18"/>
          <w:lang w:val="fr-FR"/>
        </w:rPr>
        <w:t>Tel.: +33 4 92 94 42 00   Fax: +33 4 93 65 47 16</w:t>
      </w:r>
    </w:p>
    <w:p w:rsidR="00A80DBD" w:rsidRPr="00E71784" w:rsidRDefault="00A80DBD" w:rsidP="00A80DBD">
      <w:pPr>
        <w:pStyle w:val="FP"/>
        <w:framePr w:wrap="notBeside" w:vAnchor="page" w:hAnchor="page" w:x="1156" w:y="5581"/>
        <w:ind w:left="2835" w:right="2835"/>
        <w:jc w:val="center"/>
        <w:rPr>
          <w:rFonts w:ascii="Arial" w:hAnsi="Arial"/>
          <w:sz w:val="15"/>
          <w:lang w:val="fr-FR"/>
        </w:rPr>
      </w:pPr>
    </w:p>
    <w:p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Siret N° 348 623 562 00017 - NAF 742 C</w:t>
      </w:r>
    </w:p>
    <w:p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Association à but non lucratif enregistrée à la</w:t>
      </w:r>
    </w:p>
    <w:p w:rsidR="00A80DBD" w:rsidRPr="00E71784" w:rsidRDefault="00E71784"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Sous-préfecture</w:t>
      </w:r>
      <w:r w:rsidR="00A80DBD" w:rsidRPr="00E71784">
        <w:rPr>
          <w:rFonts w:ascii="Arial" w:hAnsi="Arial"/>
          <w:sz w:val="15"/>
          <w:lang w:val="fr-FR"/>
        </w:rPr>
        <w:t xml:space="preserve"> de Grasse (06) N° 7803/88</w:t>
      </w:r>
    </w:p>
    <w:p w:rsidR="00A80DBD" w:rsidRPr="00E71784" w:rsidRDefault="00A80DBD" w:rsidP="00A80DBD">
      <w:pPr>
        <w:pStyle w:val="FP"/>
        <w:framePr w:wrap="notBeside" w:vAnchor="page" w:hAnchor="page" w:x="1156" w:y="5581"/>
        <w:ind w:left="2835" w:right="2835"/>
        <w:jc w:val="center"/>
        <w:rPr>
          <w:rFonts w:ascii="Arial" w:hAnsi="Arial"/>
          <w:sz w:val="18"/>
          <w:lang w:val="fr-FR"/>
        </w:rPr>
      </w:pPr>
    </w:p>
    <w:bookmarkEnd w:id="9"/>
    <w:p w:rsidR="00A80DBD" w:rsidRPr="007821AA" w:rsidRDefault="00A80DBD" w:rsidP="00A80DBD">
      <w:pPr>
        <w:rPr>
          <w:lang w:val="fr-FR"/>
        </w:rPr>
      </w:pPr>
    </w:p>
    <w:p w:rsidR="00A80DBD" w:rsidRPr="007821AA" w:rsidRDefault="00A80DBD" w:rsidP="00A80DBD">
      <w:pPr>
        <w:rPr>
          <w:lang w:val="fr-FR"/>
        </w:rPr>
      </w:pPr>
    </w:p>
    <w:bookmarkEnd w:id="6"/>
    <w:p w:rsidR="00A80DBD" w:rsidRPr="00E71784" w:rsidRDefault="00A80DBD" w:rsidP="00A80DBD">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E71784">
        <w:rPr>
          <w:rFonts w:ascii="Arial" w:hAnsi="Arial"/>
          <w:b/>
          <w:i/>
        </w:rPr>
        <w:t>Important notice</w:t>
      </w:r>
    </w:p>
    <w:p w:rsidR="0000196F" w:rsidRPr="00E71784" w:rsidRDefault="0000196F" w:rsidP="0000196F">
      <w:pPr>
        <w:pStyle w:val="FP"/>
        <w:framePr w:h="6890" w:hRule="exact" w:wrap="notBeside" w:vAnchor="page" w:hAnchor="page" w:x="1036" w:y="8926"/>
        <w:spacing w:after="240"/>
        <w:jc w:val="center"/>
        <w:rPr>
          <w:rFonts w:ascii="Arial" w:hAnsi="Arial" w:cs="Arial"/>
          <w:sz w:val="18"/>
        </w:rPr>
      </w:pPr>
      <w:r w:rsidRPr="00E71784">
        <w:rPr>
          <w:rFonts w:ascii="Arial" w:hAnsi="Arial" w:cs="Arial"/>
          <w:sz w:val="18"/>
        </w:rPr>
        <w:t>The present document can be downloaded from</w:t>
      </w:r>
      <w:proofErr w:type="gramStart"/>
      <w:r w:rsidRPr="00E71784">
        <w:rPr>
          <w:rFonts w:ascii="Arial" w:hAnsi="Arial" w:cs="Arial"/>
          <w:sz w:val="18"/>
        </w:rPr>
        <w:t>:</w:t>
      </w:r>
      <w:proofErr w:type="gramEnd"/>
      <w:r w:rsidRPr="00E71784">
        <w:rPr>
          <w:rFonts w:ascii="Arial" w:hAnsi="Arial" w:cs="Arial"/>
          <w:sz w:val="18"/>
        </w:rPr>
        <w:br/>
      </w:r>
      <w:hyperlink r:id="rId11" w:history="1">
        <w:r w:rsidR="00E460F8" w:rsidRPr="0033683F">
          <w:rPr>
            <w:rStyle w:val="Hyperlink"/>
            <w:rFonts w:ascii="Arial" w:hAnsi="Arial"/>
            <w:sz w:val="18"/>
          </w:rPr>
          <w:t>http://www.etsi.org/standards-search</w:t>
        </w:r>
      </w:hyperlink>
    </w:p>
    <w:p w:rsidR="0000196F" w:rsidRPr="00E71784" w:rsidRDefault="0000196F" w:rsidP="0000196F">
      <w:pPr>
        <w:pStyle w:val="FP"/>
        <w:framePr w:h="6890" w:hRule="exact" w:wrap="notBeside" w:vAnchor="page" w:hAnchor="page" w:x="1036" w:y="8926"/>
        <w:spacing w:after="240"/>
        <w:jc w:val="center"/>
        <w:rPr>
          <w:rFonts w:ascii="Arial" w:hAnsi="Arial" w:cs="Arial"/>
          <w:sz w:val="18"/>
        </w:rPr>
      </w:pPr>
      <w:r w:rsidRPr="00E71784">
        <w:rPr>
          <w:rFonts w:ascii="Arial" w:hAnsi="Arial" w:cs="Arial"/>
          <w:sz w:val="18"/>
        </w:rPr>
        <w:t>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the only prevailing document is the</w:t>
      </w:r>
      <w:r w:rsidRPr="00E71784">
        <w:rPr>
          <w:rFonts w:ascii="Arial" w:hAnsi="Arial" w:cs="Arial"/>
          <w:color w:val="000000"/>
          <w:sz w:val="18"/>
        </w:rPr>
        <w:t xml:space="preserve"> print of the Portable Document Format (PDF) version kept on a specific network drive within </w:t>
      </w:r>
      <w:r w:rsidRPr="00E71784">
        <w:rPr>
          <w:rFonts w:ascii="Arial" w:hAnsi="Arial" w:cs="Arial"/>
          <w:sz w:val="18"/>
        </w:rPr>
        <w:t>ETSI Secretariat.</w:t>
      </w:r>
    </w:p>
    <w:p w:rsidR="0000196F" w:rsidRPr="00444843" w:rsidRDefault="0000196F" w:rsidP="0000196F">
      <w:pPr>
        <w:pStyle w:val="FP"/>
        <w:framePr w:h="6890" w:hRule="exact" w:wrap="notBeside" w:vAnchor="page" w:hAnchor="page" w:x="1036" w:y="8926"/>
        <w:spacing w:after="240"/>
        <w:jc w:val="center"/>
        <w:rPr>
          <w:rFonts w:ascii="Arial" w:hAnsi="Arial" w:cs="Arial"/>
          <w:sz w:val="18"/>
          <w:szCs w:val="18"/>
        </w:rPr>
      </w:pPr>
      <w:r w:rsidRPr="00E71784">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2" w:history="1">
        <w:r w:rsidR="009B4C6D" w:rsidRPr="00444843">
          <w:rPr>
            <w:rStyle w:val="Hyperlink"/>
            <w:rFonts w:ascii="Arial" w:hAnsi="Arial" w:cs="Arial"/>
            <w:sz w:val="18"/>
            <w:szCs w:val="18"/>
          </w:rPr>
          <w:t>https://portal.etsi.org/TB/ETSIDeliverableStatus.aspx</w:t>
        </w:r>
      </w:hyperlink>
      <w:r w:rsidR="009B4C6D">
        <w:rPr>
          <w:rStyle w:val="Hyperlink"/>
          <w:rFonts w:ascii="Arial" w:hAnsi="Arial" w:cs="Arial"/>
          <w:sz w:val="18"/>
          <w:szCs w:val="18"/>
        </w:rPr>
        <w:t>.</w:t>
      </w:r>
    </w:p>
    <w:p w:rsidR="0000196F" w:rsidRPr="00E71784" w:rsidRDefault="0000196F" w:rsidP="0000196F">
      <w:pPr>
        <w:pStyle w:val="FP"/>
        <w:framePr w:h="6890" w:hRule="exact" w:wrap="notBeside" w:vAnchor="page" w:hAnchor="page" w:x="1036" w:y="8926"/>
        <w:pBdr>
          <w:bottom w:val="single" w:sz="6" w:space="1" w:color="auto"/>
        </w:pBdr>
        <w:spacing w:after="240"/>
        <w:jc w:val="center"/>
        <w:rPr>
          <w:rFonts w:ascii="Arial" w:hAnsi="Arial" w:cs="Arial"/>
          <w:sz w:val="18"/>
        </w:rPr>
      </w:pPr>
      <w:r w:rsidRPr="00E71784">
        <w:rPr>
          <w:rFonts w:ascii="Arial" w:hAnsi="Arial" w:cs="Arial"/>
          <w:sz w:val="18"/>
        </w:rPr>
        <w:t>If you find errors in the present document, please send your comment to one of the following services</w:t>
      </w:r>
      <w:proofErr w:type="gramStart"/>
      <w:r w:rsidRPr="00E71784">
        <w:rPr>
          <w:rFonts w:ascii="Arial" w:hAnsi="Arial" w:cs="Arial"/>
          <w:sz w:val="18"/>
        </w:rPr>
        <w:t>:</w:t>
      </w:r>
      <w:proofErr w:type="gramEnd"/>
      <w:r w:rsidRPr="00E71784">
        <w:rPr>
          <w:rFonts w:ascii="Arial" w:hAnsi="Arial" w:cs="Arial"/>
          <w:sz w:val="18"/>
        </w:rPr>
        <w:br/>
      </w:r>
      <w:hyperlink r:id="rId13" w:history="1">
        <w:r w:rsidR="00E460F8" w:rsidRPr="0033683F">
          <w:rPr>
            <w:rStyle w:val="Hyperlink"/>
            <w:rFonts w:ascii="Arial" w:hAnsi="Arial" w:cs="Arial"/>
            <w:sz w:val="18"/>
          </w:rPr>
          <w:t>https://portal.etsi.org/People/CommiteeSupportStaff.aspx</w:t>
        </w:r>
      </w:hyperlink>
    </w:p>
    <w:p w:rsidR="0000196F" w:rsidRPr="00E71784" w:rsidRDefault="0000196F" w:rsidP="0000196F">
      <w:pPr>
        <w:pStyle w:val="FP"/>
        <w:framePr w:h="6890" w:hRule="exact" w:wrap="notBeside" w:vAnchor="page" w:hAnchor="page" w:x="1036" w:y="8926"/>
        <w:pBdr>
          <w:bottom w:val="single" w:sz="6" w:space="1" w:color="auto"/>
        </w:pBdr>
        <w:spacing w:after="240"/>
        <w:jc w:val="center"/>
        <w:rPr>
          <w:rFonts w:ascii="Arial" w:hAnsi="Arial"/>
          <w:b/>
          <w:i/>
        </w:rPr>
      </w:pPr>
      <w:r w:rsidRPr="00E71784">
        <w:rPr>
          <w:rFonts w:ascii="Arial" w:hAnsi="Arial"/>
          <w:b/>
          <w:i/>
        </w:rPr>
        <w:t>Copyright Notification</w:t>
      </w:r>
    </w:p>
    <w:p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No part may be reproduced or utilized in any form or by any means, electronic or mechanical, including photocopying and microfilm except as authorized by written permission of ETSI.</w:t>
      </w:r>
    </w:p>
    <w:p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The content of the PDF version shall not be modified without the written authorization of ETSI.</w:t>
      </w:r>
    </w:p>
    <w:p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The copyright and the foregoing restriction extend to reproduction in all media.</w:t>
      </w:r>
    </w:p>
    <w:p w:rsidR="0000196F" w:rsidRPr="00E71784" w:rsidRDefault="0000196F" w:rsidP="0000196F">
      <w:pPr>
        <w:pStyle w:val="FP"/>
        <w:framePr w:h="6890" w:hRule="exact" w:wrap="notBeside" w:vAnchor="page" w:hAnchor="page" w:x="1036" w:y="8926"/>
        <w:jc w:val="center"/>
        <w:rPr>
          <w:rFonts w:ascii="Arial" w:hAnsi="Arial" w:cs="Arial"/>
          <w:sz w:val="18"/>
        </w:rPr>
      </w:pPr>
    </w:p>
    <w:p w:rsidR="00A80DBD" w:rsidRPr="00E71784" w:rsidRDefault="00A80DBD" w:rsidP="00A80DBD">
      <w:pPr>
        <w:pStyle w:val="FP"/>
        <w:framePr w:h="6890" w:hRule="exact" w:wrap="notBeside" w:vAnchor="page" w:hAnchor="page" w:x="1036" w:y="8926"/>
        <w:jc w:val="center"/>
        <w:rPr>
          <w:rFonts w:ascii="Arial" w:hAnsi="Arial" w:cs="Arial"/>
          <w:sz w:val="18"/>
        </w:rPr>
      </w:pPr>
      <w:proofErr w:type="gramStart"/>
      <w:r w:rsidRPr="00E71784">
        <w:rPr>
          <w:rFonts w:ascii="Arial" w:hAnsi="Arial" w:cs="Arial"/>
          <w:sz w:val="18"/>
        </w:rPr>
        <w:t xml:space="preserve">© European Telecommunications Standards Institute </w:t>
      </w:r>
      <w:proofErr w:type="spellStart"/>
      <w:r w:rsidRPr="00E71784">
        <w:rPr>
          <w:rFonts w:ascii="Arial" w:hAnsi="Arial" w:cs="Arial"/>
          <w:sz w:val="18"/>
        </w:rPr>
        <w:t>yyyy</w:t>
      </w:r>
      <w:proofErr w:type="spellEnd"/>
      <w:r w:rsidRPr="00E71784">
        <w:rPr>
          <w:rFonts w:ascii="Arial" w:hAnsi="Arial" w:cs="Arial"/>
          <w:sz w:val="18"/>
        </w:rPr>
        <w:t>.</w:t>
      </w:r>
      <w:bookmarkStart w:id="10" w:name="copyrightaddon"/>
      <w:bookmarkEnd w:id="10"/>
      <w:proofErr w:type="gramEnd"/>
    </w:p>
    <w:p w:rsidR="00A80DBD" w:rsidRPr="00E71784" w:rsidRDefault="00A80DBD" w:rsidP="00A80DBD">
      <w:pPr>
        <w:pStyle w:val="FP"/>
        <w:framePr w:h="6890" w:hRule="exact" w:wrap="notBeside" w:vAnchor="page" w:hAnchor="page" w:x="1036" w:y="8926"/>
        <w:jc w:val="center"/>
        <w:rPr>
          <w:rFonts w:ascii="Arial" w:hAnsi="Arial" w:cs="Arial"/>
          <w:sz w:val="18"/>
        </w:rPr>
      </w:pPr>
      <w:bookmarkStart w:id="11" w:name="tbcopyright"/>
      <w:bookmarkEnd w:id="11"/>
      <w:r w:rsidRPr="00E71784">
        <w:rPr>
          <w:rFonts w:ascii="Arial" w:hAnsi="Arial" w:cs="Arial"/>
          <w:sz w:val="18"/>
        </w:rPr>
        <w:t>All rights reserved.</w:t>
      </w:r>
      <w:r w:rsidRPr="00E71784">
        <w:rPr>
          <w:rFonts w:ascii="Arial" w:hAnsi="Arial" w:cs="Arial"/>
          <w:sz w:val="18"/>
        </w:rPr>
        <w:br/>
      </w:r>
    </w:p>
    <w:p w:rsidR="00A80DBD" w:rsidRPr="00E71784" w:rsidRDefault="00A80DBD" w:rsidP="00A80DBD">
      <w:pPr>
        <w:framePr w:h="6890" w:hRule="exact" w:wrap="notBeside" w:vAnchor="page" w:hAnchor="page" w:x="1036" w:y="8926"/>
        <w:jc w:val="center"/>
        <w:rPr>
          <w:rFonts w:ascii="Arial" w:hAnsi="Arial" w:cs="Arial"/>
          <w:sz w:val="18"/>
          <w:szCs w:val="18"/>
        </w:rPr>
      </w:pPr>
      <w:r w:rsidRPr="00E71784">
        <w:rPr>
          <w:rFonts w:ascii="Arial" w:hAnsi="Arial" w:cs="Arial"/>
          <w:b/>
          <w:bCs/>
          <w:sz w:val="18"/>
          <w:szCs w:val="18"/>
        </w:rPr>
        <w:t>DECT</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PLUGTESTS</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UMTS</w:t>
      </w:r>
      <w:r w:rsidRPr="00E71784">
        <w:rPr>
          <w:rFonts w:ascii="Arial" w:hAnsi="Arial" w:cs="Arial"/>
          <w:sz w:val="18"/>
          <w:szCs w:val="18"/>
          <w:vertAlign w:val="superscript"/>
        </w:rPr>
        <w:t>TM</w:t>
      </w:r>
      <w:r w:rsidRPr="00E71784">
        <w:rPr>
          <w:rFonts w:ascii="Arial" w:hAnsi="Arial" w:cs="Arial"/>
          <w:sz w:val="18"/>
          <w:szCs w:val="18"/>
        </w:rPr>
        <w:t xml:space="preserve"> and the ETSI logo are Trade Marks of ETSI registered for the benefit of its Members.</w:t>
      </w:r>
      <w:r w:rsidRPr="00E71784">
        <w:rPr>
          <w:rFonts w:ascii="Arial" w:hAnsi="Arial" w:cs="Arial"/>
          <w:sz w:val="18"/>
          <w:szCs w:val="18"/>
        </w:rPr>
        <w:br/>
      </w:r>
      <w:r w:rsidRPr="00E71784">
        <w:rPr>
          <w:rFonts w:ascii="Arial" w:hAnsi="Arial" w:cs="Arial"/>
          <w:b/>
          <w:bCs/>
          <w:sz w:val="18"/>
          <w:szCs w:val="18"/>
        </w:rPr>
        <w:t>3GPP</w:t>
      </w:r>
      <w:r w:rsidRPr="00E71784">
        <w:rPr>
          <w:rFonts w:ascii="Arial" w:hAnsi="Arial" w:cs="Arial"/>
          <w:sz w:val="18"/>
          <w:szCs w:val="18"/>
          <w:vertAlign w:val="superscript"/>
        </w:rPr>
        <w:t xml:space="preserve">TM </w:t>
      </w:r>
      <w:r w:rsidRPr="00E71784">
        <w:rPr>
          <w:rFonts w:ascii="Arial" w:hAnsi="Arial" w:cs="Arial"/>
          <w:sz w:val="18"/>
          <w:szCs w:val="18"/>
        </w:rPr>
        <w:t xml:space="preserve">and </w:t>
      </w:r>
      <w:r w:rsidRPr="00E71784">
        <w:rPr>
          <w:rFonts w:ascii="Arial" w:hAnsi="Arial" w:cs="Arial"/>
          <w:b/>
          <w:bCs/>
          <w:sz w:val="18"/>
          <w:szCs w:val="18"/>
        </w:rPr>
        <w:t>LTE</w:t>
      </w:r>
      <w:r w:rsidRPr="00E71784">
        <w:rPr>
          <w:rFonts w:ascii="Arial" w:hAnsi="Arial" w:cs="Arial"/>
          <w:sz w:val="18"/>
          <w:szCs w:val="18"/>
        </w:rPr>
        <w:t>™ are Trade Marks of ETSI registered for the benefit of its Members and</w:t>
      </w:r>
      <w:r w:rsidRPr="00E71784">
        <w:rPr>
          <w:rFonts w:ascii="Arial" w:hAnsi="Arial" w:cs="Arial"/>
          <w:sz w:val="18"/>
          <w:szCs w:val="18"/>
        </w:rPr>
        <w:br/>
        <w:t>of the 3GPP Organizational Partners.</w:t>
      </w:r>
      <w:r w:rsidRPr="00E71784">
        <w:rPr>
          <w:rFonts w:ascii="Arial" w:hAnsi="Arial" w:cs="Arial"/>
          <w:sz w:val="18"/>
          <w:szCs w:val="18"/>
        </w:rPr>
        <w:br/>
      </w:r>
      <w:r w:rsidRPr="00E71784">
        <w:rPr>
          <w:rFonts w:ascii="Arial" w:hAnsi="Arial" w:cs="Arial"/>
          <w:b/>
          <w:bCs/>
          <w:sz w:val="18"/>
          <w:szCs w:val="18"/>
        </w:rPr>
        <w:t>GSM</w:t>
      </w:r>
      <w:r w:rsidRPr="00E71784">
        <w:rPr>
          <w:rFonts w:ascii="Arial" w:hAnsi="Arial" w:cs="Arial"/>
          <w:sz w:val="18"/>
          <w:szCs w:val="18"/>
        </w:rPr>
        <w:t>® and the GSM logo are Trade Marks registered and owned by the GSM Association.</w:t>
      </w:r>
    </w:p>
    <w:p w:rsidR="00947393" w:rsidRPr="00E71784" w:rsidRDefault="00D626BF" w:rsidP="00947393">
      <w:pPr>
        <w:pStyle w:val="Heading1"/>
        <w:rPr>
          <w:rStyle w:val="Guidance"/>
          <w:noProof w:val="0"/>
          <w:sz w:val="36"/>
          <w:szCs w:val="36"/>
          <w:lang w:val="en-GB"/>
        </w:rPr>
      </w:pPr>
      <w:r w:rsidRPr="00E71784">
        <w:br w:type="page"/>
      </w:r>
      <w:bookmarkStart w:id="12" w:name="_Toc418757509"/>
      <w:bookmarkEnd w:id="0"/>
      <w:r w:rsidR="00947393" w:rsidRPr="00E71784">
        <w:rPr>
          <w:rStyle w:val="Guidance"/>
          <w:noProof w:val="0"/>
          <w:sz w:val="36"/>
          <w:szCs w:val="36"/>
          <w:lang w:val="en-GB"/>
        </w:rPr>
        <w:lastRenderedPageBreak/>
        <w:t>Logos on the front page</w:t>
      </w:r>
      <w:bookmarkEnd w:id="12"/>
    </w:p>
    <w:p w:rsidR="00A301A6" w:rsidRPr="00E71784" w:rsidRDefault="00A301A6" w:rsidP="00A301A6">
      <w:pPr>
        <w:rPr>
          <w:rStyle w:val="Guidance"/>
          <w:noProof w:val="0"/>
          <w:lang w:val="en-GB"/>
        </w:rPr>
      </w:pPr>
      <w:r w:rsidRPr="00E71784">
        <w:rPr>
          <w:rStyle w:val="Guidance"/>
          <w:noProof w:val="0"/>
          <w:lang w:val="en-GB"/>
        </w:rPr>
        <w:t>If a logo is to be included, it should appear below the title on the right hand side of the cover page</w:t>
      </w:r>
    </w:p>
    <w:p w:rsidR="00947393" w:rsidRPr="00E71784" w:rsidRDefault="00947393" w:rsidP="00947393">
      <w:pPr>
        <w:pStyle w:val="Heading1"/>
        <w:rPr>
          <w:rStyle w:val="Guidance"/>
          <w:noProof w:val="0"/>
          <w:sz w:val="36"/>
          <w:szCs w:val="36"/>
          <w:lang w:val="en-GB"/>
        </w:rPr>
      </w:pPr>
      <w:bookmarkStart w:id="13" w:name="_Toc418757510"/>
      <w:r w:rsidRPr="00E71784">
        <w:rPr>
          <w:rStyle w:val="Guidance"/>
          <w:noProof w:val="0"/>
          <w:sz w:val="36"/>
          <w:szCs w:val="36"/>
          <w:lang w:val="en-GB"/>
        </w:rPr>
        <w:t>Copyrights on page 2</w:t>
      </w:r>
      <w:bookmarkEnd w:id="13"/>
    </w:p>
    <w:p w:rsidR="00A301A6" w:rsidRPr="00E71784" w:rsidRDefault="00A301A6" w:rsidP="00A301A6">
      <w:pPr>
        <w:rPr>
          <w:rStyle w:val="Guidance"/>
          <w:noProof w:val="0"/>
          <w:lang w:val="en-GB"/>
        </w:rPr>
      </w:pPr>
      <w:r w:rsidRPr="00E71784">
        <w:rPr>
          <w:rStyle w:val="Guidance"/>
          <w:noProof w:val="0"/>
          <w:lang w:val="en-GB"/>
        </w:rPr>
        <w:t>This paragraph should be used for deliverables processed before WG/TB approval and used in meetings.</w:t>
      </w:r>
    </w:p>
    <w:p w:rsidR="00975CBA" w:rsidRPr="00E71784" w:rsidRDefault="00975CBA" w:rsidP="00975CBA">
      <w:pPr>
        <w:pStyle w:val="FP"/>
        <w:jc w:val="center"/>
        <w:rPr>
          <w:rFonts w:ascii="Arial" w:hAnsi="Arial" w:cs="Arial"/>
          <w:sz w:val="18"/>
          <w:szCs w:val="18"/>
        </w:rPr>
      </w:pPr>
      <w:r w:rsidRPr="00E71784">
        <w:rPr>
          <w:rFonts w:ascii="Arial" w:hAnsi="Arial" w:cs="Arial"/>
          <w:sz w:val="18"/>
          <w:szCs w:val="18"/>
        </w:rPr>
        <w:t>Reproduction is only permitted for the purpose of standardization work undertaken within ETSI.</w:t>
      </w:r>
      <w:r w:rsidRPr="00E71784">
        <w:rPr>
          <w:rFonts w:ascii="Arial" w:hAnsi="Arial" w:cs="Arial"/>
          <w:sz w:val="18"/>
          <w:szCs w:val="18"/>
        </w:rPr>
        <w:br/>
        <w:t>The copyright and the foregoing restriction extend to reproduction in all media.</w:t>
      </w:r>
    </w:p>
    <w:p w:rsidR="00A301A6" w:rsidRPr="00E71784" w:rsidRDefault="00A301A6" w:rsidP="00A301A6">
      <w:pPr>
        <w:pStyle w:val="Heading1"/>
        <w:spacing w:before="120"/>
        <w:ind w:left="0" w:firstLine="0"/>
        <w:rPr>
          <w:rStyle w:val="Guidance"/>
          <w:noProof w:val="0"/>
          <w:lang w:val="en-GB"/>
        </w:rPr>
      </w:pPr>
      <w:bookmarkStart w:id="14" w:name="_Toc418757511"/>
      <w:r w:rsidRPr="00E71784">
        <w:rPr>
          <w:rStyle w:val="Guidance"/>
          <w:noProof w:val="0"/>
          <w:lang w:val="en-GB"/>
        </w:rPr>
        <w:t>If an additional copyright is necessary, it shall appear on page 2 after the ETSI copyright notification.</w:t>
      </w:r>
      <w:bookmarkEnd w:id="14"/>
    </w:p>
    <w:p w:rsidR="00FF3E6E" w:rsidRPr="00E71784" w:rsidRDefault="00FF3E6E" w:rsidP="00FF3E6E">
      <w:pPr>
        <w:rPr>
          <w:rStyle w:val="Guidance"/>
          <w:noProof w:val="0"/>
          <w:lang w:val="en-GB"/>
        </w:rPr>
      </w:pPr>
      <w:r w:rsidRPr="00E71784">
        <w:rPr>
          <w:rStyle w:val="Guidance"/>
          <w:noProof w:val="0"/>
          <w:lang w:val="en-GB"/>
        </w:rPr>
        <w:t>The additional EBU copyright applies for EBU and DVB documents.</w:t>
      </w:r>
    </w:p>
    <w:p w:rsidR="00FF3E6E" w:rsidRPr="00E71784" w:rsidRDefault="00FF3E6E" w:rsidP="00FF3E6E">
      <w:pPr>
        <w:pStyle w:val="FP"/>
        <w:jc w:val="center"/>
        <w:rPr>
          <w:rFonts w:ascii="Arial" w:hAnsi="Arial" w:cs="Arial"/>
          <w:sz w:val="18"/>
        </w:rPr>
      </w:pPr>
      <w:proofErr w:type="gramStart"/>
      <w:r w:rsidRPr="00E71784">
        <w:rPr>
          <w:rFonts w:ascii="Arial" w:hAnsi="Arial" w:cs="Arial"/>
          <w:sz w:val="18"/>
        </w:rPr>
        <w:t xml:space="preserve">© European Broadcasting Union </w:t>
      </w:r>
      <w:proofErr w:type="spellStart"/>
      <w:r w:rsidRPr="00E71784">
        <w:rPr>
          <w:rFonts w:ascii="Arial" w:hAnsi="Arial" w:cs="Arial"/>
          <w:sz w:val="18"/>
        </w:rPr>
        <w:t>yyyy</w:t>
      </w:r>
      <w:proofErr w:type="spellEnd"/>
      <w:r w:rsidRPr="00E71784">
        <w:rPr>
          <w:rFonts w:ascii="Arial" w:hAnsi="Arial" w:cs="Arial"/>
          <w:sz w:val="18"/>
        </w:rPr>
        <w:t>.</w:t>
      </w:r>
      <w:proofErr w:type="gramEnd"/>
    </w:p>
    <w:p w:rsidR="00FF3E6E" w:rsidRPr="00E71784" w:rsidRDefault="00FF3E6E" w:rsidP="00FF3E6E"/>
    <w:p w:rsidR="00FF3E6E" w:rsidRPr="00E71784" w:rsidRDefault="00FF3E6E" w:rsidP="00FF3E6E">
      <w:pPr>
        <w:rPr>
          <w:rStyle w:val="Guidance"/>
          <w:noProof w:val="0"/>
          <w:lang w:val="en-GB"/>
        </w:rPr>
      </w:pPr>
      <w:r w:rsidRPr="00E71784">
        <w:rPr>
          <w:rStyle w:val="Guidance"/>
          <w:noProof w:val="0"/>
          <w:lang w:val="en-GB"/>
        </w:rPr>
        <w:t>The additional CENELEC copyright applies for ETSI/CENELEC documents.</w:t>
      </w:r>
    </w:p>
    <w:p w:rsidR="00FF3E6E" w:rsidRPr="007821AA" w:rsidRDefault="00FF3E6E" w:rsidP="00FF3E6E">
      <w:pPr>
        <w:pStyle w:val="FP"/>
        <w:jc w:val="center"/>
        <w:rPr>
          <w:rFonts w:ascii="Arial" w:hAnsi="Arial" w:cs="Arial"/>
          <w:sz w:val="18"/>
          <w:szCs w:val="18"/>
          <w:lang w:val="fr-FR"/>
        </w:rPr>
      </w:pPr>
      <w:r w:rsidRPr="007821AA">
        <w:rPr>
          <w:rFonts w:ascii="Arial" w:hAnsi="Arial" w:cs="Arial"/>
          <w:sz w:val="18"/>
          <w:szCs w:val="18"/>
          <w:lang w:val="fr-FR"/>
        </w:rPr>
        <w:t xml:space="preserve">© </w:t>
      </w:r>
      <w:r w:rsidRPr="00E71784">
        <w:rPr>
          <w:rFonts w:ascii="Arial" w:hAnsi="Arial" w:cs="Arial"/>
          <w:sz w:val="18"/>
          <w:szCs w:val="18"/>
          <w:lang w:val="fr-FR"/>
        </w:rPr>
        <w:t>Comité Européen de Normalisation Electrotechnique</w:t>
      </w:r>
      <w:r w:rsidRPr="007821AA">
        <w:rPr>
          <w:rFonts w:ascii="Arial" w:hAnsi="Arial" w:cs="Arial"/>
          <w:sz w:val="18"/>
          <w:szCs w:val="18"/>
          <w:lang w:val="fr-FR"/>
        </w:rPr>
        <w:t xml:space="preserve"> yyyy.</w:t>
      </w:r>
    </w:p>
    <w:p w:rsidR="00FF3E6E" w:rsidRPr="007821AA" w:rsidRDefault="00FF3E6E" w:rsidP="00FF3E6E">
      <w:pPr>
        <w:pStyle w:val="FP"/>
        <w:rPr>
          <w:sz w:val="18"/>
          <w:lang w:val="fr-FR"/>
        </w:rPr>
      </w:pPr>
    </w:p>
    <w:p w:rsidR="00FF3E6E" w:rsidRPr="00E71784" w:rsidRDefault="00FF3E6E" w:rsidP="00FF3E6E">
      <w:pPr>
        <w:rPr>
          <w:rStyle w:val="Guidance"/>
          <w:noProof w:val="0"/>
          <w:lang w:val="en-GB"/>
        </w:rPr>
      </w:pPr>
      <w:r w:rsidRPr="00E71784">
        <w:rPr>
          <w:rStyle w:val="Guidance"/>
          <w:noProof w:val="0"/>
          <w:lang w:val="en-GB"/>
        </w:rPr>
        <w:t>The additional CEN copyright applies for CEN documents.</w:t>
      </w:r>
    </w:p>
    <w:p w:rsidR="00FF3E6E" w:rsidRPr="007821AA" w:rsidRDefault="00FF3E6E" w:rsidP="00FF3E6E">
      <w:pPr>
        <w:pStyle w:val="FP"/>
        <w:jc w:val="center"/>
        <w:rPr>
          <w:rFonts w:ascii="Arial" w:hAnsi="Arial" w:cs="Arial"/>
          <w:sz w:val="18"/>
          <w:szCs w:val="18"/>
          <w:lang w:val="fr-FR"/>
        </w:rPr>
      </w:pPr>
      <w:r w:rsidRPr="007821AA">
        <w:rPr>
          <w:rFonts w:ascii="Arial" w:hAnsi="Arial" w:cs="Arial"/>
          <w:sz w:val="18"/>
          <w:szCs w:val="18"/>
          <w:lang w:val="fr-FR"/>
        </w:rPr>
        <w:t xml:space="preserve">© </w:t>
      </w:r>
      <w:r w:rsidRPr="00E71784">
        <w:rPr>
          <w:rFonts w:ascii="Arial" w:hAnsi="Arial" w:cs="Arial"/>
          <w:sz w:val="18"/>
          <w:szCs w:val="18"/>
          <w:lang w:val="fr-FR"/>
        </w:rPr>
        <w:t>Comité Européen de Normalisation</w:t>
      </w:r>
      <w:r w:rsidRPr="007821AA">
        <w:rPr>
          <w:rFonts w:ascii="Arial" w:hAnsi="Arial" w:cs="Arial"/>
          <w:sz w:val="18"/>
          <w:szCs w:val="18"/>
          <w:lang w:val="fr-FR"/>
        </w:rPr>
        <w:t xml:space="preserve"> yyyy.</w:t>
      </w:r>
    </w:p>
    <w:p w:rsidR="00FF3E6E" w:rsidRPr="007821AA" w:rsidRDefault="00FF3E6E" w:rsidP="00FF3E6E">
      <w:pPr>
        <w:pStyle w:val="FP"/>
        <w:rPr>
          <w:sz w:val="18"/>
          <w:lang w:val="fr-FR"/>
        </w:rPr>
      </w:pPr>
    </w:p>
    <w:p w:rsidR="00FF3E6E" w:rsidRPr="00E71784" w:rsidRDefault="00FF3E6E" w:rsidP="00FF3E6E">
      <w:pPr>
        <w:pStyle w:val="FP"/>
        <w:spacing w:after="180"/>
        <w:rPr>
          <w:rStyle w:val="Guidance"/>
          <w:noProof w:val="0"/>
          <w:lang w:val="en-GB"/>
        </w:rPr>
      </w:pPr>
      <w:r w:rsidRPr="00E71784">
        <w:rPr>
          <w:rStyle w:val="Guidance"/>
          <w:noProof w:val="0"/>
          <w:lang w:val="en-GB"/>
        </w:rPr>
        <w:t>The additional WIMAX copyright applies for WIMAX documents.</w:t>
      </w:r>
    </w:p>
    <w:p w:rsidR="00FF3E6E" w:rsidRPr="00E71784" w:rsidRDefault="00FF3E6E" w:rsidP="00FF3E6E">
      <w:pPr>
        <w:pStyle w:val="FP"/>
        <w:jc w:val="center"/>
        <w:rPr>
          <w:rFonts w:ascii="Arial" w:hAnsi="Arial" w:cs="Arial"/>
          <w:sz w:val="18"/>
          <w:szCs w:val="18"/>
        </w:rPr>
      </w:pPr>
      <w:r w:rsidRPr="00E71784">
        <w:rPr>
          <w:rFonts w:ascii="Arial" w:hAnsi="Arial" w:cs="Arial"/>
          <w:sz w:val="18"/>
          <w:szCs w:val="18"/>
        </w:rPr>
        <w:t xml:space="preserve">© WIMAX Forum </w:t>
      </w:r>
      <w:proofErr w:type="spellStart"/>
      <w:r w:rsidRPr="00E71784">
        <w:rPr>
          <w:rFonts w:ascii="Arial" w:hAnsi="Arial" w:cs="Arial"/>
          <w:sz w:val="18"/>
          <w:szCs w:val="18"/>
        </w:rPr>
        <w:t>yyyy</w:t>
      </w:r>
      <w:proofErr w:type="spellEnd"/>
      <w:r w:rsidRPr="00E71784">
        <w:rPr>
          <w:rFonts w:ascii="Arial" w:hAnsi="Arial" w:cs="Arial"/>
          <w:sz w:val="18"/>
          <w:szCs w:val="18"/>
        </w:rPr>
        <w:t>.</w:t>
      </w:r>
    </w:p>
    <w:p w:rsidR="00FF3E6E" w:rsidRPr="00E71784" w:rsidRDefault="00FF3E6E" w:rsidP="00FF3E6E">
      <w:pPr>
        <w:pStyle w:val="FP"/>
        <w:jc w:val="center"/>
        <w:rPr>
          <w:rFonts w:ascii="Arial" w:hAnsi="Arial" w:cs="Arial"/>
          <w:sz w:val="18"/>
          <w:szCs w:val="18"/>
        </w:rPr>
      </w:pPr>
    </w:p>
    <w:p w:rsidR="00A301A6" w:rsidRPr="00E71784" w:rsidRDefault="00947393" w:rsidP="00A301A6">
      <w:pPr>
        <w:pStyle w:val="TT"/>
      </w:pPr>
      <w:r w:rsidRPr="00E71784">
        <w:br w:type="page"/>
      </w:r>
      <w:r w:rsidR="00A301A6" w:rsidRPr="00E71784">
        <w:lastRenderedPageBreak/>
        <w:t xml:space="preserve">Contents </w:t>
      </w:r>
      <w:r w:rsidR="00A301A6" w:rsidRPr="00E71784">
        <w:rPr>
          <w:i/>
          <w:color w:val="76923C"/>
          <w:sz w:val="24"/>
          <w:szCs w:val="24"/>
        </w:rPr>
        <w:t>(style TT)</w:t>
      </w:r>
    </w:p>
    <w:p w:rsidR="00A301A6" w:rsidRPr="00E71784" w:rsidRDefault="00A301A6" w:rsidP="00A301A6">
      <w:pPr>
        <w:rPr>
          <w:rFonts w:ascii="Arial" w:hAnsi="Arial" w:cs="Arial"/>
          <w:i/>
          <w:iCs/>
          <w:color w:val="76923C"/>
          <w:sz w:val="18"/>
          <w:szCs w:val="18"/>
        </w:rPr>
      </w:pPr>
      <w:r w:rsidRPr="00E71784">
        <w:rPr>
          <w:rFonts w:ascii="Arial" w:hAnsi="Arial" w:cs="Arial"/>
          <w:i/>
          <w:iCs/>
          <w:color w:val="76923C"/>
          <w:sz w:val="18"/>
          <w:szCs w:val="18"/>
        </w:rPr>
        <w:t xml:space="preserve">To unlock the Table of Contents: select the Table of </w:t>
      </w:r>
      <w:proofErr w:type="gramStart"/>
      <w:r w:rsidRPr="00E71784">
        <w:rPr>
          <w:rFonts w:ascii="Arial" w:hAnsi="Arial" w:cs="Arial"/>
          <w:i/>
          <w:iCs/>
          <w:color w:val="76923C"/>
          <w:sz w:val="18"/>
          <w:szCs w:val="18"/>
        </w:rPr>
        <w:t>Contents,</w:t>
      </w:r>
      <w:proofErr w:type="gramEnd"/>
      <w:r w:rsidRPr="00E71784">
        <w:rPr>
          <w:rFonts w:ascii="Arial" w:hAnsi="Arial" w:cs="Arial"/>
          <w:i/>
          <w:iCs/>
          <w:color w:val="76923C"/>
          <w:sz w:val="18"/>
          <w:szCs w:val="18"/>
        </w:rPr>
        <w:t xml:space="preserve"> click simultaneously: Ctrl + Shift + F11.</w:t>
      </w:r>
      <w:r w:rsidRPr="00E71784">
        <w:rPr>
          <w:rFonts w:ascii="Arial" w:hAnsi="Arial" w:cs="Arial"/>
          <w:i/>
          <w:iCs/>
          <w:color w:val="76923C"/>
          <w:sz w:val="18"/>
          <w:szCs w:val="18"/>
        </w:rPr>
        <w:br/>
        <w:t>To update the Table of Contents: F9.</w:t>
      </w:r>
      <w:r w:rsidRPr="00E71784">
        <w:rPr>
          <w:rFonts w:ascii="Arial" w:hAnsi="Arial" w:cs="Arial"/>
          <w:i/>
          <w:iCs/>
          <w:color w:val="76923C"/>
          <w:sz w:val="18"/>
          <w:szCs w:val="18"/>
        </w:rPr>
        <w:br/>
        <w:t>To lock it: select the Table of Contents and then click simultaneously: Ctrl + F11.</w:t>
      </w:r>
    </w:p>
    <w:p w:rsidR="00971E42" w:rsidRDefault="00D60047">
      <w:pPr>
        <w:pStyle w:val="TOC1"/>
        <w:rPr>
          <w:rFonts w:asciiTheme="minorHAnsi" w:eastAsiaTheme="minorEastAsia" w:hAnsiTheme="minorHAnsi" w:cstheme="minorBidi"/>
          <w:szCs w:val="22"/>
          <w:lang w:eastAsia="en-GB"/>
        </w:rPr>
      </w:pPr>
      <w:r w:rsidRPr="00D60047">
        <w:fldChar w:fldCharType="begin"/>
      </w:r>
      <w:r w:rsidR="00CA0CDC">
        <w:instrText xml:space="preserve"> TOC \o \w "1-9"</w:instrText>
      </w:r>
      <w:r w:rsidRPr="00D60047">
        <w:fldChar w:fldCharType="separate"/>
      </w:r>
      <w:r w:rsidR="00971E42" w:rsidRPr="00F401EB">
        <w:rPr>
          <w:rFonts w:cs="Arial"/>
          <w:i/>
          <w:color w:val="76923C"/>
        </w:rPr>
        <w:t>Logos on the front page</w:t>
      </w:r>
      <w:r w:rsidR="00971E42">
        <w:tab/>
      </w:r>
      <w:r>
        <w:fldChar w:fldCharType="begin"/>
      </w:r>
      <w:r w:rsidR="00971E42">
        <w:instrText xml:space="preserve"> PAGEREF _Toc418757509 \h </w:instrText>
      </w:r>
      <w:r>
        <w:fldChar w:fldCharType="separate"/>
      </w:r>
      <w:r w:rsidR="00D96EC5">
        <w:t>3</w:t>
      </w:r>
      <w:r>
        <w:fldChar w:fldCharType="end"/>
      </w:r>
    </w:p>
    <w:p w:rsidR="00971E42" w:rsidRDefault="00971E42">
      <w:pPr>
        <w:pStyle w:val="TOC1"/>
        <w:rPr>
          <w:rFonts w:asciiTheme="minorHAnsi" w:eastAsiaTheme="minorEastAsia" w:hAnsiTheme="minorHAnsi" w:cstheme="minorBidi"/>
          <w:szCs w:val="22"/>
          <w:lang w:eastAsia="en-GB"/>
        </w:rPr>
      </w:pPr>
      <w:r w:rsidRPr="00F401EB">
        <w:rPr>
          <w:rFonts w:cs="Arial"/>
          <w:i/>
          <w:color w:val="76923C"/>
        </w:rPr>
        <w:t>Copyrights on page 2</w:t>
      </w:r>
      <w:r>
        <w:tab/>
      </w:r>
      <w:r w:rsidR="00D60047">
        <w:fldChar w:fldCharType="begin"/>
      </w:r>
      <w:r>
        <w:instrText xml:space="preserve"> PAGEREF _Toc418757510 \h </w:instrText>
      </w:r>
      <w:r w:rsidR="00D60047">
        <w:fldChar w:fldCharType="separate"/>
      </w:r>
      <w:r w:rsidR="00D96EC5">
        <w:t>3</w:t>
      </w:r>
      <w:r w:rsidR="00D60047">
        <w:fldChar w:fldCharType="end"/>
      </w:r>
    </w:p>
    <w:p w:rsidR="00971E42" w:rsidRDefault="00971E42">
      <w:pPr>
        <w:pStyle w:val="TOC1"/>
        <w:rPr>
          <w:rFonts w:asciiTheme="minorHAnsi" w:eastAsiaTheme="minorEastAsia" w:hAnsiTheme="minorHAnsi" w:cstheme="minorBidi"/>
          <w:szCs w:val="22"/>
          <w:lang w:eastAsia="en-GB"/>
        </w:rPr>
      </w:pPr>
      <w:r w:rsidRPr="00F401EB">
        <w:rPr>
          <w:rFonts w:cs="Arial"/>
          <w:i/>
          <w:color w:val="76923C"/>
        </w:rPr>
        <w:t>If an additional copyright is necessary, it shall appear on page 2 after the ETSI copyright notification.</w:t>
      </w:r>
      <w:r>
        <w:tab/>
      </w:r>
      <w:r w:rsidR="00D60047">
        <w:fldChar w:fldCharType="begin"/>
      </w:r>
      <w:r>
        <w:instrText xml:space="preserve"> PAGEREF _Toc418757511 \h </w:instrText>
      </w:r>
      <w:r w:rsidR="00D60047">
        <w:fldChar w:fldCharType="separate"/>
      </w:r>
      <w:r w:rsidR="00D96EC5">
        <w:t>3</w:t>
      </w:r>
      <w:r w:rsidR="00D60047">
        <w:fldChar w:fldCharType="end"/>
      </w:r>
    </w:p>
    <w:p w:rsidR="00971E42" w:rsidRDefault="00971E42">
      <w:pPr>
        <w:pStyle w:val="TOC1"/>
        <w:rPr>
          <w:rFonts w:asciiTheme="minorHAnsi" w:eastAsiaTheme="minorEastAsia" w:hAnsiTheme="minorHAnsi" w:cstheme="minorBidi"/>
          <w:szCs w:val="22"/>
          <w:lang w:eastAsia="en-GB"/>
        </w:rPr>
      </w:pPr>
      <w:r>
        <w:t>Intellectual Property Rights</w:t>
      </w:r>
      <w:r>
        <w:tab/>
      </w:r>
      <w:r w:rsidR="00D60047">
        <w:fldChar w:fldCharType="begin"/>
      </w:r>
      <w:r>
        <w:instrText xml:space="preserve"> PAGEREF _Toc418757512 \h </w:instrText>
      </w:r>
      <w:r w:rsidR="00D60047">
        <w:fldChar w:fldCharType="separate"/>
      </w:r>
      <w:r w:rsidR="00D96EC5">
        <w:t>5</w:t>
      </w:r>
      <w:r w:rsidR="00D60047">
        <w:fldChar w:fldCharType="end"/>
      </w:r>
    </w:p>
    <w:p w:rsidR="00971E42" w:rsidRDefault="00971E42">
      <w:pPr>
        <w:pStyle w:val="TOC1"/>
        <w:rPr>
          <w:rFonts w:asciiTheme="minorHAnsi" w:eastAsiaTheme="minorEastAsia" w:hAnsiTheme="minorHAnsi" w:cstheme="minorBidi"/>
          <w:szCs w:val="22"/>
          <w:lang w:eastAsia="en-GB"/>
        </w:rPr>
      </w:pPr>
      <w:r>
        <w:t>Foreword</w:t>
      </w:r>
      <w:r>
        <w:tab/>
      </w:r>
      <w:r w:rsidR="00D60047">
        <w:fldChar w:fldCharType="begin"/>
      </w:r>
      <w:r>
        <w:instrText xml:space="preserve"> PAGEREF _Toc418757513 \h </w:instrText>
      </w:r>
      <w:r w:rsidR="00D60047">
        <w:fldChar w:fldCharType="separate"/>
      </w:r>
      <w:r w:rsidR="00D96EC5">
        <w:t>5</w:t>
      </w:r>
      <w:r w:rsidR="00D60047">
        <w:fldChar w:fldCharType="end"/>
      </w:r>
    </w:p>
    <w:p w:rsidR="00971E42" w:rsidRDefault="00971E42">
      <w:pPr>
        <w:pStyle w:val="TOC2"/>
        <w:rPr>
          <w:rFonts w:asciiTheme="minorHAnsi" w:eastAsiaTheme="minorEastAsia" w:hAnsiTheme="minorHAnsi" w:cstheme="minorBidi"/>
          <w:sz w:val="22"/>
          <w:szCs w:val="22"/>
          <w:lang w:eastAsia="en-GB"/>
        </w:rPr>
      </w:pPr>
      <w:r w:rsidRPr="00F401EB">
        <w:rPr>
          <w:rFonts w:cs="Arial"/>
          <w:i/>
          <w:color w:val="76923C"/>
        </w:rPr>
        <w:t>Multi-part documents</w:t>
      </w:r>
      <w:r>
        <w:tab/>
      </w:r>
      <w:r w:rsidR="00D60047">
        <w:fldChar w:fldCharType="begin"/>
      </w:r>
      <w:r>
        <w:instrText xml:space="preserve"> PAGEREF _Toc418757514 \h </w:instrText>
      </w:r>
      <w:r w:rsidR="00D60047">
        <w:fldChar w:fldCharType="separate"/>
      </w:r>
      <w:r w:rsidR="00D96EC5">
        <w:t>5</w:t>
      </w:r>
      <w:r w:rsidR="00D60047">
        <w:fldChar w:fldCharType="end"/>
      </w:r>
    </w:p>
    <w:p w:rsidR="00971E42" w:rsidRDefault="00971E42">
      <w:pPr>
        <w:pStyle w:val="TOC1"/>
        <w:rPr>
          <w:rFonts w:asciiTheme="minorHAnsi" w:eastAsiaTheme="minorEastAsia" w:hAnsiTheme="minorHAnsi" w:cstheme="minorBidi"/>
          <w:szCs w:val="22"/>
          <w:lang w:eastAsia="en-GB"/>
        </w:rPr>
      </w:pPr>
      <w:r>
        <w:t>Modal verbs terminology</w:t>
      </w:r>
      <w:r>
        <w:tab/>
      </w:r>
      <w:r w:rsidR="00D60047">
        <w:fldChar w:fldCharType="begin"/>
      </w:r>
      <w:r>
        <w:instrText xml:space="preserve"> PAGEREF _Toc418757515 \h </w:instrText>
      </w:r>
      <w:r w:rsidR="00D60047">
        <w:fldChar w:fldCharType="separate"/>
      </w:r>
      <w:r w:rsidR="00D96EC5">
        <w:t>5</w:t>
      </w:r>
      <w:r w:rsidR="00D60047">
        <w:fldChar w:fldCharType="end"/>
      </w:r>
    </w:p>
    <w:p w:rsidR="00971E42" w:rsidRDefault="00971E42">
      <w:pPr>
        <w:pStyle w:val="TOC1"/>
        <w:rPr>
          <w:rFonts w:asciiTheme="minorHAnsi" w:eastAsiaTheme="minorEastAsia" w:hAnsiTheme="minorHAnsi" w:cstheme="minorBidi"/>
          <w:szCs w:val="22"/>
          <w:lang w:eastAsia="en-GB"/>
        </w:rPr>
      </w:pPr>
      <w:r>
        <w:t>Executive summary</w:t>
      </w:r>
      <w:r>
        <w:tab/>
      </w:r>
      <w:r w:rsidR="00D60047">
        <w:fldChar w:fldCharType="begin"/>
      </w:r>
      <w:r>
        <w:instrText xml:space="preserve"> PAGEREF _Toc418757516 \h </w:instrText>
      </w:r>
      <w:r w:rsidR="00D60047">
        <w:fldChar w:fldCharType="separate"/>
      </w:r>
      <w:r w:rsidR="00D96EC5">
        <w:t>6</w:t>
      </w:r>
      <w:r w:rsidR="00D60047">
        <w:fldChar w:fldCharType="end"/>
      </w:r>
    </w:p>
    <w:p w:rsidR="00971E42" w:rsidRDefault="00971E42">
      <w:pPr>
        <w:pStyle w:val="TOC1"/>
        <w:rPr>
          <w:rFonts w:asciiTheme="minorHAnsi" w:eastAsiaTheme="minorEastAsia" w:hAnsiTheme="minorHAnsi" w:cstheme="minorBidi"/>
          <w:szCs w:val="22"/>
          <w:lang w:eastAsia="en-GB"/>
        </w:rPr>
      </w:pPr>
      <w:r>
        <w:t>Introduction</w:t>
      </w:r>
      <w:r>
        <w:tab/>
      </w:r>
      <w:r w:rsidR="00D60047">
        <w:fldChar w:fldCharType="begin"/>
      </w:r>
      <w:r>
        <w:instrText xml:space="preserve"> PAGEREF _Toc418757517 \h </w:instrText>
      </w:r>
      <w:r w:rsidR="00D60047">
        <w:fldChar w:fldCharType="separate"/>
      </w:r>
      <w:r w:rsidR="00D96EC5">
        <w:t>6</w:t>
      </w:r>
      <w:r w:rsidR="00D60047">
        <w:fldChar w:fldCharType="end"/>
      </w:r>
    </w:p>
    <w:p w:rsidR="00971E42" w:rsidRDefault="00971E42">
      <w:pPr>
        <w:pStyle w:val="TOC1"/>
        <w:rPr>
          <w:rFonts w:asciiTheme="minorHAnsi" w:eastAsiaTheme="minorEastAsia" w:hAnsiTheme="minorHAnsi" w:cstheme="minorBidi"/>
          <w:szCs w:val="22"/>
          <w:lang w:eastAsia="en-GB"/>
        </w:rPr>
      </w:pPr>
      <w:r>
        <w:t>1</w:t>
      </w:r>
      <w:r>
        <w:tab/>
        <w:t>Scope</w:t>
      </w:r>
      <w:r>
        <w:tab/>
      </w:r>
      <w:r w:rsidR="00D60047">
        <w:fldChar w:fldCharType="begin"/>
      </w:r>
      <w:r>
        <w:instrText xml:space="preserve"> PAGEREF _Toc418757518 \h </w:instrText>
      </w:r>
      <w:r w:rsidR="00D60047">
        <w:fldChar w:fldCharType="separate"/>
      </w:r>
      <w:r w:rsidR="00D96EC5">
        <w:t>6</w:t>
      </w:r>
      <w:r w:rsidR="00D60047">
        <w:fldChar w:fldCharType="end"/>
      </w:r>
    </w:p>
    <w:p w:rsidR="00971E42" w:rsidRDefault="00971E42">
      <w:pPr>
        <w:pStyle w:val="TOC1"/>
        <w:rPr>
          <w:rFonts w:asciiTheme="minorHAnsi" w:eastAsiaTheme="minorEastAsia" w:hAnsiTheme="minorHAnsi" w:cstheme="minorBidi"/>
          <w:szCs w:val="22"/>
          <w:lang w:eastAsia="en-GB"/>
        </w:rPr>
      </w:pPr>
      <w:r>
        <w:t>2</w:t>
      </w:r>
      <w:r>
        <w:tab/>
        <w:t>References</w:t>
      </w:r>
      <w:r>
        <w:tab/>
      </w:r>
      <w:r w:rsidR="00D60047">
        <w:fldChar w:fldCharType="begin"/>
      </w:r>
      <w:r>
        <w:instrText xml:space="preserve"> PAGEREF _Toc418757519 \h </w:instrText>
      </w:r>
      <w:r w:rsidR="00D60047">
        <w:fldChar w:fldCharType="separate"/>
      </w:r>
      <w:r w:rsidR="00D96EC5">
        <w:t>6</w:t>
      </w:r>
      <w:r w:rsidR="00D60047">
        <w:fldChar w:fldCharType="end"/>
      </w:r>
    </w:p>
    <w:p w:rsidR="00971E42" w:rsidRDefault="00971E42">
      <w:pPr>
        <w:pStyle w:val="TOC2"/>
        <w:rPr>
          <w:rFonts w:asciiTheme="minorHAnsi" w:eastAsiaTheme="minorEastAsia" w:hAnsiTheme="minorHAnsi" w:cstheme="minorBidi"/>
          <w:sz w:val="22"/>
          <w:szCs w:val="22"/>
          <w:lang w:eastAsia="en-GB"/>
        </w:rPr>
      </w:pPr>
      <w:r>
        <w:t>2.1</w:t>
      </w:r>
      <w:r>
        <w:tab/>
        <w:t>Normative references</w:t>
      </w:r>
      <w:r>
        <w:tab/>
      </w:r>
      <w:r w:rsidR="00D60047">
        <w:fldChar w:fldCharType="begin"/>
      </w:r>
      <w:r>
        <w:instrText xml:space="preserve"> PAGEREF _Toc418757520 \h </w:instrText>
      </w:r>
      <w:r w:rsidR="00D60047">
        <w:fldChar w:fldCharType="separate"/>
      </w:r>
      <w:r w:rsidR="00D96EC5">
        <w:t>6</w:t>
      </w:r>
      <w:r w:rsidR="00D60047">
        <w:fldChar w:fldCharType="end"/>
      </w:r>
    </w:p>
    <w:p w:rsidR="00971E42" w:rsidRDefault="00971E42">
      <w:pPr>
        <w:pStyle w:val="TOC2"/>
        <w:rPr>
          <w:rFonts w:asciiTheme="minorHAnsi" w:eastAsiaTheme="minorEastAsia" w:hAnsiTheme="minorHAnsi" w:cstheme="minorBidi"/>
          <w:sz w:val="22"/>
          <w:szCs w:val="22"/>
          <w:lang w:eastAsia="en-GB"/>
        </w:rPr>
      </w:pPr>
      <w:r>
        <w:t>2.2</w:t>
      </w:r>
      <w:r>
        <w:tab/>
        <w:t>Informative references</w:t>
      </w:r>
      <w:r>
        <w:tab/>
      </w:r>
      <w:r w:rsidR="00D60047">
        <w:fldChar w:fldCharType="begin"/>
      </w:r>
      <w:r>
        <w:instrText xml:space="preserve"> PAGEREF _Toc418757521 \h </w:instrText>
      </w:r>
      <w:r w:rsidR="00D60047">
        <w:fldChar w:fldCharType="separate"/>
      </w:r>
      <w:r w:rsidR="00D96EC5">
        <w:t>7</w:t>
      </w:r>
      <w:r w:rsidR="00D60047">
        <w:fldChar w:fldCharType="end"/>
      </w:r>
    </w:p>
    <w:p w:rsidR="00971E42" w:rsidRDefault="00971E42">
      <w:pPr>
        <w:pStyle w:val="TOC1"/>
        <w:rPr>
          <w:rFonts w:asciiTheme="minorHAnsi" w:eastAsiaTheme="minorEastAsia" w:hAnsiTheme="minorHAnsi" w:cstheme="minorBidi"/>
          <w:szCs w:val="22"/>
          <w:lang w:eastAsia="en-GB"/>
        </w:rPr>
      </w:pPr>
      <w:r>
        <w:t>3</w:t>
      </w:r>
      <w:r>
        <w:tab/>
        <w:t>Definitions, symbols and abbreviations</w:t>
      </w:r>
      <w:r>
        <w:tab/>
      </w:r>
      <w:r w:rsidR="00D60047">
        <w:fldChar w:fldCharType="begin"/>
      </w:r>
      <w:r>
        <w:instrText xml:space="preserve"> PAGEREF _Toc418757522 \h </w:instrText>
      </w:r>
      <w:r w:rsidR="00D60047">
        <w:fldChar w:fldCharType="separate"/>
      </w:r>
      <w:r w:rsidR="00D96EC5">
        <w:t>7</w:t>
      </w:r>
      <w:r w:rsidR="00D60047">
        <w:fldChar w:fldCharType="end"/>
      </w:r>
    </w:p>
    <w:p w:rsidR="00971E42" w:rsidRDefault="00971E42">
      <w:pPr>
        <w:pStyle w:val="TOC2"/>
        <w:rPr>
          <w:rFonts w:asciiTheme="minorHAnsi" w:eastAsiaTheme="minorEastAsia" w:hAnsiTheme="minorHAnsi" w:cstheme="minorBidi"/>
          <w:sz w:val="22"/>
          <w:szCs w:val="22"/>
          <w:lang w:eastAsia="en-GB"/>
        </w:rPr>
      </w:pPr>
      <w:r>
        <w:t>3.1</w:t>
      </w:r>
      <w:r>
        <w:tab/>
        <w:t>Definitions</w:t>
      </w:r>
      <w:r>
        <w:tab/>
      </w:r>
      <w:r w:rsidR="00D60047">
        <w:fldChar w:fldCharType="begin"/>
      </w:r>
      <w:r>
        <w:instrText xml:space="preserve"> PAGEREF _Toc418757523 \h </w:instrText>
      </w:r>
      <w:r w:rsidR="00D60047">
        <w:fldChar w:fldCharType="separate"/>
      </w:r>
      <w:r w:rsidR="00D96EC5">
        <w:t>7</w:t>
      </w:r>
      <w:r w:rsidR="00D60047">
        <w:fldChar w:fldCharType="end"/>
      </w:r>
    </w:p>
    <w:p w:rsidR="00971E42" w:rsidRDefault="00971E42">
      <w:pPr>
        <w:pStyle w:val="TOC2"/>
        <w:rPr>
          <w:rFonts w:asciiTheme="minorHAnsi" w:eastAsiaTheme="minorEastAsia" w:hAnsiTheme="minorHAnsi" w:cstheme="minorBidi"/>
          <w:sz w:val="22"/>
          <w:szCs w:val="22"/>
          <w:lang w:eastAsia="en-GB"/>
        </w:rPr>
      </w:pPr>
      <w:r>
        <w:t>3.2</w:t>
      </w:r>
      <w:r>
        <w:tab/>
        <w:t>Symbols</w:t>
      </w:r>
      <w:r>
        <w:tab/>
      </w:r>
      <w:r w:rsidR="00D60047">
        <w:fldChar w:fldCharType="begin"/>
      </w:r>
      <w:r>
        <w:instrText xml:space="preserve"> PAGEREF _Toc418757524 \h </w:instrText>
      </w:r>
      <w:r w:rsidR="00D60047">
        <w:fldChar w:fldCharType="separate"/>
      </w:r>
      <w:r w:rsidR="00D96EC5">
        <w:t>8</w:t>
      </w:r>
      <w:r w:rsidR="00D60047">
        <w:fldChar w:fldCharType="end"/>
      </w:r>
    </w:p>
    <w:p w:rsidR="00971E42" w:rsidRDefault="00971E42">
      <w:pPr>
        <w:pStyle w:val="TOC2"/>
        <w:rPr>
          <w:rFonts w:asciiTheme="minorHAnsi" w:eastAsiaTheme="minorEastAsia" w:hAnsiTheme="minorHAnsi" w:cstheme="minorBidi"/>
          <w:sz w:val="22"/>
          <w:szCs w:val="22"/>
          <w:lang w:eastAsia="en-GB"/>
        </w:rPr>
      </w:pPr>
      <w:r>
        <w:t>3.3</w:t>
      </w:r>
      <w:r>
        <w:tab/>
        <w:t>Abbreviations</w:t>
      </w:r>
      <w:r>
        <w:tab/>
      </w:r>
      <w:r w:rsidR="00D60047">
        <w:fldChar w:fldCharType="begin"/>
      </w:r>
      <w:r>
        <w:instrText xml:space="preserve"> PAGEREF _Toc418757525 \h </w:instrText>
      </w:r>
      <w:r w:rsidR="00D60047">
        <w:fldChar w:fldCharType="separate"/>
      </w:r>
      <w:r w:rsidR="00D96EC5">
        <w:t>8</w:t>
      </w:r>
      <w:r w:rsidR="00D60047">
        <w:fldChar w:fldCharType="end"/>
      </w:r>
    </w:p>
    <w:p w:rsidR="00971E42" w:rsidRDefault="00971E42">
      <w:pPr>
        <w:pStyle w:val="TOC1"/>
        <w:rPr>
          <w:rFonts w:asciiTheme="minorHAnsi" w:eastAsiaTheme="minorEastAsia" w:hAnsiTheme="minorHAnsi" w:cstheme="minorBidi"/>
          <w:szCs w:val="22"/>
          <w:lang w:eastAsia="en-GB"/>
        </w:rPr>
      </w:pPr>
      <w:r>
        <w:t>4</w:t>
      </w:r>
      <w:r>
        <w:tab/>
        <w:t>User defined clause(s) from here onwards</w:t>
      </w:r>
      <w:r>
        <w:tab/>
      </w:r>
      <w:r w:rsidR="00D60047">
        <w:fldChar w:fldCharType="begin"/>
      </w:r>
      <w:r>
        <w:instrText xml:space="preserve"> PAGEREF _Toc418757526 \h </w:instrText>
      </w:r>
      <w:r w:rsidR="00D60047">
        <w:fldChar w:fldCharType="separate"/>
      </w:r>
      <w:r w:rsidR="00D96EC5">
        <w:t>8</w:t>
      </w:r>
      <w:r w:rsidR="00D60047">
        <w:fldChar w:fldCharType="end"/>
      </w:r>
    </w:p>
    <w:p w:rsidR="00971E42" w:rsidRDefault="00971E42">
      <w:pPr>
        <w:pStyle w:val="TOC2"/>
        <w:rPr>
          <w:rFonts w:asciiTheme="minorHAnsi" w:eastAsiaTheme="minorEastAsia" w:hAnsiTheme="minorHAnsi" w:cstheme="minorBidi"/>
          <w:sz w:val="22"/>
          <w:szCs w:val="22"/>
          <w:lang w:eastAsia="en-GB"/>
        </w:rPr>
      </w:pPr>
      <w:r>
        <w:t>4.1</w:t>
      </w:r>
      <w:r>
        <w:tab/>
        <w:t>User defined subdivisions of clause(s) from here onwards</w:t>
      </w:r>
      <w:r>
        <w:tab/>
      </w:r>
      <w:r w:rsidR="00D60047">
        <w:fldChar w:fldCharType="begin"/>
      </w:r>
      <w:r>
        <w:instrText xml:space="preserve"> PAGEREF _Toc418757527 \h </w:instrText>
      </w:r>
      <w:r w:rsidR="00D60047">
        <w:fldChar w:fldCharType="separate"/>
      </w:r>
      <w:r w:rsidR="00D96EC5">
        <w:t>8</w:t>
      </w:r>
      <w:r w:rsidR="00D60047">
        <w:fldChar w:fldCharType="end"/>
      </w:r>
    </w:p>
    <w:p w:rsidR="00971E42" w:rsidRDefault="00971E42">
      <w:pPr>
        <w:pStyle w:val="TOC1"/>
        <w:rPr>
          <w:rFonts w:asciiTheme="minorHAnsi" w:eastAsiaTheme="minorEastAsia" w:hAnsiTheme="minorHAnsi" w:cstheme="minorBidi"/>
          <w:szCs w:val="22"/>
          <w:lang w:eastAsia="en-GB"/>
        </w:rPr>
      </w:pPr>
      <w:r w:rsidRPr="00F401EB">
        <w:rPr>
          <w:rFonts w:cs="Arial"/>
          <w:i/>
          <w:color w:val="76923C"/>
        </w:rPr>
        <w:t>Proforma copyright release text block</w:t>
      </w:r>
      <w:r>
        <w:tab/>
      </w:r>
      <w:r w:rsidR="00D60047">
        <w:fldChar w:fldCharType="begin"/>
      </w:r>
      <w:r>
        <w:instrText xml:space="preserve"> PAGEREF _Toc418757528 \h </w:instrText>
      </w:r>
      <w:r w:rsidR="00D60047">
        <w:fldChar w:fldCharType="separate"/>
      </w:r>
      <w:r w:rsidR="00D96EC5">
        <w:t>9</w:t>
      </w:r>
      <w:r w:rsidR="00D60047">
        <w:fldChar w:fldCharType="end"/>
      </w:r>
    </w:p>
    <w:p w:rsidR="00971E42" w:rsidRDefault="00971E42">
      <w:pPr>
        <w:pStyle w:val="TOC8"/>
        <w:rPr>
          <w:rFonts w:asciiTheme="minorHAnsi" w:eastAsiaTheme="minorEastAsia" w:hAnsiTheme="minorHAnsi" w:cstheme="minorBidi"/>
          <w:b w:val="0"/>
          <w:szCs w:val="22"/>
          <w:lang w:eastAsia="en-GB"/>
        </w:rPr>
      </w:pPr>
      <w:r>
        <w:t xml:space="preserve">Annex </w:t>
      </w:r>
      <w:r w:rsidRPr="00F401EB">
        <w:rPr>
          <w:color w:val="76923C"/>
        </w:rPr>
        <w:t>&lt;</w:t>
      </w:r>
      <w:r>
        <w:t>A</w:t>
      </w:r>
      <w:r w:rsidRPr="00F401EB">
        <w:rPr>
          <w:color w:val="76923C"/>
        </w:rPr>
        <w:t xml:space="preserve">&gt; </w:t>
      </w:r>
      <w:r w:rsidRPr="00F401EB">
        <w:rPr>
          <w:color w:val="000000"/>
        </w:rPr>
        <w:t>(normative</w:t>
      </w:r>
      <w:r w:rsidRPr="00F401EB">
        <w:rPr>
          <w:color w:val="76923C"/>
        </w:rPr>
        <w:t xml:space="preserve"> or </w:t>
      </w:r>
      <w:r w:rsidRPr="00F401EB">
        <w:rPr>
          <w:color w:val="000000"/>
        </w:rPr>
        <w:t>informative)</w:t>
      </w:r>
      <w:r>
        <w:t>: Title of annex</w:t>
      </w:r>
      <w:r>
        <w:tab/>
      </w:r>
      <w:r w:rsidR="00D60047">
        <w:fldChar w:fldCharType="begin"/>
      </w:r>
      <w:r>
        <w:instrText xml:space="preserve"> PAGEREF _Toc418757530 \h </w:instrText>
      </w:r>
      <w:r w:rsidR="00D60047">
        <w:fldChar w:fldCharType="separate"/>
      </w:r>
      <w:r w:rsidR="00D96EC5">
        <w:t>9</w:t>
      </w:r>
      <w:r w:rsidR="00D60047">
        <w:fldChar w:fldCharType="end"/>
      </w:r>
    </w:p>
    <w:p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t>B</w:t>
      </w:r>
      <w:r w:rsidRPr="00F401EB">
        <w:rPr>
          <w:color w:val="76923C"/>
        </w:rPr>
        <w:t>&gt;</w:t>
      </w:r>
      <w:r w:rsidRPr="00F401EB">
        <w:rPr>
          <w:rFonts w:cs="Arial"/>
          <w:color w:val="76923C"/>
        </w:rPr>
        <w:t xml:space="preserve"> </w:t>
      </w:r>
      <w:r w:rsidRPr="00F401EB">
        <w:rPr>
          <w:rFonts w:cs="Arial"/>
          <w:color w:val="000000"/>
        </w:rPr>
        <w:t>(normative</w:t>
      </w:r>
      <w:r w:rsidRPr="00F401EB">
        <w:rPr>
          <w:rFonts w:cs="Arial"/>
          <w:color w:val="76923C"/>
        </w:rPr>
        <w:t xml:space="preserve"> or </w:t>
      </w:r>
      <w:r w:rsidRPr="00F401EB">
        <w:rPr>
          <w:rFonts w:cs="Arial"/>
          <w:color w:val="000000"/>
        </w:rPr>
        <w:t>informative)</w:t>
      </w:r>
      <w:r>
        <w:t>: Title of annex</w:t>
      </w:r>
      <w:r>
        <w:tab/>
      </w:r>
      <w:r w:rsidR="00D60047">
        <w:fldChar w:fldCharType="begin"/>
      </w:r>
      <w:r>
        <w:instrText xml:space="preserve"> PAGEREF _Toc418757531 \h </w:instrText>
      </w:r>
      <w:r w:rsidR="00D60047">
        <w:fldChar w:fldCharType="separate"/>
      </w:r>
      <w:r w:rsidR="00D96EC5">
        <w:t>10</w:t>
      </w:r>
      <w:r w:rsidR="00D60047">
        <w:fldChar w:fldCharType="end"/>
      </w:r>
    </w:p>
    <w:p w:rsidR="00971E42" w:rsidRDefault="00971E42">
      <w:pPr>
        <w:pStyle w:val="TOC1"/>
        <w:rPr>
          <w:rFonts w:asciiTheme="minorHAnsi" w:eastAsiaTheme="minorEastAsia" w:hAnsiTheme="minorHAnsi" w:cstheme="minorBidi"/>
          <w:szCs w:val="22"/>
          <w:lang w:eastAsia="en-GB"/>
        </w:rPr>
      </w:pPr>
      <w:r w:rsidRPr="00F401EB">
        <w:rPr>
          <w:color w:val="76923C"/>
        </w:rPr>
        <w:t>&lt;</w:t>
      </w:r>
      <w:r>
        <w:t>B.1</w:t>
      </w:r>
      <w:r w:rsidRPr="00F401EB">
        <w:rPr>
          <w:color w:val="76923C"/>
        </w:rPr>
        <w:t>&gt;</w:t>
      </w:r>
      <w:r>
        <w:rPr>
          <w:color w:val="76923C"/>
        </w:rPr>
        <w:t xml:space="preserve"> </w:t>
      </w:r>
      <w:r>
        <w:t>First clause of the annex</w:t>
      </w:r>
      <w:r>
        <w:tab/>
      </w:r>
      <w:r w:rsidR="00D60047">
        <w:fldChar w:fldCharType="begin"/>
      </w:r>
      <w:r>
        <w:instrText xml:space="preserve"> PAGEREF _Toc418757532 \h </w:instrText>
      </w:r>
      <w:r w:rsidR="00D60047">
        <w:fldChar w:fldCharType="separate"/>
      </w:r>
      <w:r w:rsidR="00D96EC5">
        <w:t>10</w:t>
      </w:r>
      <w:r w:rsidR="00D60047">
        <w:fldChar w:fldCharType="end"/>
      </w:r>
    </w:p>
    <w:p w:rsidR="00971E42" w:rsidRDefault="00971E42">
      <w:pPr>
        <w:pStyle w:val="TOC2"/>
        <w:rPr>
          <w:rFonts w:asciiTheme="minorHAnsi" w:eastAsiaTheme="minorEastAsia" w:hAnsiTheme="minorHAnsi" w:cstheme="minorBidi"/>
          <w:sz w:val="22"/>
          <w:szCs w:val="22"/>
          <w:lang w:eastAsia="en-GB"/>
        </w:rPr>
      </w:pPr>
      <w:r w:rsidRPr="00F401EB">
        <w:rPr>
          <w:color w:val="76923C"/>
        </w:rPr>
        <w:t>&lt;</w:t>
      </w:r>
      <w:r>
        <w:t>B.1.1</w:t>
      </w:r>
      <w:r w:rsidRPr="00F401EB">
        <w:rPr>
          <w:color w:val="76923C"/>
        </w:rPr>
        <w:t>&gt;</w:t>
      </w:r>
      <w:r>
        <w:tab/>
        <w:t>First subdivided clause of the annex</w:t>
      </w:r>
      <w:r>
        <w:tab/>
      </w:r>
      <w:r w:rsidR="00D60047">
        <w:fldChar w:fldCharType="begin"/>
      </w:r>
      <w:r>
        <w:instrText xml:space="preserve"> PAGEREF _Toc418757533 \h </w:instrText>
      </w:r>
      <w:r w:rsidR="00D60047">
        <w:fldChar w:fldCharType="separate"/>
      </w:r>
      <w:r w:rsidR="00D96EC5">
        <w:t>10</w:t>
      </w:r>
      <w:r w:rsidR="00D60047">
        <w:fldChar w:fldCharType="end"/>
      </w:r>
    </w:p>
    <w:p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rsidRPr="00F401EB">
        <w:rPr>
          <w:color w:val="000000"/>
        </w:rPr>
        <w:t>C</w:t>
      </w:r>
      <w:r w:rsidRPr="00F401EB">
        <w:rPr>
          <w:color w:val="76923C"/>
        </w:rPr>
        <w:t>&gt;</w:t>
      </w:r>
      <w:r w:rsidRPr="00F401EB">
        <w:rPr>
          <w:rFonts w:cs="Arial"/>
          <w:color w:val="76923C"/>
        </w:rPr>
        <w:t xml:space="preserve"> </w:t>
      </w:r>
      <w:r w:rsidRPr="00F401EB">
        <w:rPr>
          <w:rFonts w:cs="Arial"/>
          <w:color w:val="000000"/>
        </w:rPr>
        <w:t>(normative</w:t>
      </w:r>
      <w:r w:rsidRPr="00F401EB">
        <w:rPr>
          <w:rFonts w:cs="Arial"/>
          <w:color w:val="76923C"/>
        </w:rPr>
        <w:t xml:space="preserve"> or </w:t>
      </w:r>
      <w:r w:rsidRPr="00F401EB">
        <w:rPr>
          <w:rFonts w:cs="Arial"/>
          <w:color w:val="000000"/>
        </w:rPr>
        <w:t>informative)</w:t>
      </w:r>
      <w:r>
        <w:t>: ATS in</w:t>
      </w:r>
      <w:r w:rsidRPr="00F401EB">
        <w:rPr>
          <w:rFonts w:cs="Arial"/>
        </w:rPr>
        <w:t xml:space="preserve"> </w:t>
      </w:r>
      <w:r w:rsidRPr="00F401EB">
        <w:rPr>
          <w:rFonts w:cs="Arial"/>
          <w:color w:val="000000"/>
        </w:rPr>
        <w:t>TTCN-2</w:t>
      </w:r>
      <w:r>
        <w:tab/>
      </w:r>
      <w:r w:rsidR="00D60047">
        <w:fldChar w:fldCharType="begin"/>
      </w:r>
      <w:r>
        <w:instrText xml:space="preserve"> PAGEREF _Toc418757534 \h </w:instrText>
      </w:r>
      <w:r w:rsidR="00D60047">
        <w:fldChar w:fldCharType="separate"/>
      </w:r>
      <w:r w:rsidR="00D96EC5">
        <w:t>10</w:t>
      </w:r>
      <w:r w:rsidR="00D60047">
        <w:fldChar w:fldCharType="end"/>
      </w:r>
    </w:p>
    <w:p w:rsidR="00971E42" w:rsidRDefault="00971E42">
      <w:pPr>
        <w:pStyle w:val="TOC1"/>
        <w:rPr>
          <w:rFonts w:asciiTheme="minorHAnsi" w:eastAsiaTheme="minorEastAsia" w:hAnsiTheme="minorHAnsi" w:cstheme="minorBidi"/>
          <w:szCs w:val="22"/>
          <w:lang w:eastAsia="en-GB"/>
        </w:rPr>
      </w:pPr>
      <w:r w:rsidRPr="00F401EB">
        <w:rPr>
          <w:color w:val="76923C"/>
        </w:rPr>
        <w:t>&lt;</w:t>
      </w:r>
      <w:r w:rsidRPr="00F401EB">
        <w:rPr>
          <w:color w:val="000000"/>
        </w:rPr>
        <w:t>C.1</w:t>
      </w:r>
      <w:r w:rsidRPr="00F401EB">
        <w:rPr>
          <w:color w:val="76923C"/>
        </w:rPr>
        <w:t>&gt;</w:t>
      </w:r>
      <w:r>
        <w:t xml:space="preserve"> Introduction</w:t>
      </w:r>
      <w:r>
        <w:tab/>
      </w:r>
      <w:r w:rsidR="00D60047">
        <w:fldChar w:fldCharType="begin"/>
      </w:r>
      <w:r>
        <w:instrText xml:space="preserve"> PAGEREF _Toc418757535 \h </w:instrText>
      </w:r>
      <w:r w:rsidR="00D60047">
        <w:fldChar w:fldCharType="separate"/>
      </w:r>
      <w:r w:rsidR="00D96EC5">
        <w:t>10</w:t>
      </w:r>
      <w:r w:rsidR="00D60047">
        <w:fldChar w:fldCharType="end"/>
      </w:r>
    </w:p>
    <w:p w:rsidR="00971E42" w:rsidRDefault="00971E42">
      <w:pPr>
        <w:pStyle w:val="TOC1"/>
        <w:rPr>
          <w:rFonts w:asciiTheme="minorHAnsi" w:eastAsiaTheme="minorEastAsia" w:hAnsiTheme="minorHAnsi" w:cstheme="minorBidi"/>
          <w:szCs w:val="22"/>
          <w:lang w:eastAsia="en-GB"/>
        </w:rPr>
      </w:pPr>
      <w:r w:rsidRPr="00F401EB">
        <w:rPr>
          <w:color w:val="76923C"/>
        </w:rPr>
        <w:t>&lt;</w:t>
      </w:r>
      <w:r w:rsidRPr="00F401EB">
        <w:rPr>
          <w:color w:val="000000"/>
        </w:rPr>
        <w:t>C.2</w:t>
      </w:r>
      <w:r w:rsidRPr="00F401EB">
        <w:rPr>
          <w:color w:val="76923C"/>
        </w:rPr>
        <w:t>&gt;</w:t>
      </w:r>
      <w:r>
        <w:t xml:space="preserve"> The TTCN-2 Machine Processable form (TTCN.MP)</w:t>
      </w:r>
      <w:r>
        <w:tab/>
      </w:r>
      <w:r w:rsidR="00D60047">
        <w:fldChar w:fldCharType="begin"/>
      </w:r>
      <w:r>
        <w:instrText xml:space="preserve"> PAGEREF _Toc418757536 \h </w:instrText>
      </w:r>
      <w:r w:rsidR="00D60047">
        <w:fldChar w:fldCharType="separate"/>
      </w:r>
      <w:r w:rsidR="00D96EC5">
        <w:t>10</w:t>
      </w:r>
      <w:r w:rsidR="00D60047">
        <w:fldChar w:fldCharType="end"/>
      </w:r>
    </w:p>
    <w:p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rsidRPr="00F401EB">
        <w:rPr>
          <w:color w:val="000000"/>
        </w:rPr>
        <w:t>D</w:t>
      </w:r>
      <w:r w:rsidRPr="00F401EB">
        <w:rPr>
          <w:color w:val="76923C"/>
        </w:rPr>
        <w:t xml:space="preserve">&gt; </w:t>
      </w:r>
      <w:r w:rsidRPr="00F401EB">
        <w:rPr>
          <w:rFonts w:cs="Arial"/>
          <w:color w:val="000000"/>
        </w:rPr>
        <w:t>(normative</w:t>
      </w:r>
      <w:r w:rsidRPr="00F401EB">
        <w:rPr>
          <w:rFonts w:cs="Arial"/>
          <w:color w:val="76923C"/>
        </w:rPr>
        <w:t xml:space="preserve"> or </w:t>
      </w:r>
      <w:r w:rsidRPr="00F401EB">
        <w:rPr>
          <w:rFonts w:cs="Arial"/>
          <w:color w:val="000000"/>
        </w:rPr>
        <w:t>informative)</w:t>
      </w:r>
      <w:r>
        <w:t xml:space="preserve">: ATS in </w:t>
      </w:r>
      <w:r w:rsidRPr="00F401EB">
        <w:rPr>
          <w:rFonts w:cs="Arial"/>
          <w:color w:val="000000"/>
        </w:rPr>
        <w:t>TTCN-3</w:t>
      </w:r>
      <w:r>
        <w:tab/>
      </w:r>
      <w:r w:rsidR="00D60047">
        <w:fldChar w:fldCharType="begin"/>
      </w:r>
      <w:r>
        <w:instrText xml:space="preserve"> PAGEREF _Toc418757537 \h </w:instrText>
      </w:r>
      <w:r w:rsidR="00D60047">
        <w:fldChar w:fldCharType="separate"/>
      </w:r>
      <w:r w:rsidR="00D96EC5">
        <w:t>10</w:t>
      </w:r>
      <w:r w:rsidR="00D60047">
        <w:fldChar w:fldCharType="end"/>
      </w:r>
    </w:p>
    <w:p w:rsidR="00971E42" w:rsidRDefault="00971E42">
      <w:pPr>
        <w:pStyle w:val="TOC1"/>
        <w:rPr>
          <w:rFonts w:asciiTheme="minorHAnsi" w:eastAsiaTheme="minorEastAsia" w:hAnsiTheme="minorHAnsi" w:cstheme="minorBidi"/>
          <w:szCs w:val="22"/>
          <w:lang w:eastAsia="en-GB"/>
        </w:rPr>
      </w:pPr>
      <w:r w:rsidRPr="00F401EB">
        <w:rPr>
          <w:color w:val="76923C"/>
        </w:rPr>
        <w:t>&lt;</w:t>
      </w:r>
      <w:r>
        <w:t>D.1</w:t>
      </w:r>
      <w:r w:rsidRPr="00F401EB">
        <w:rPr>
          <w:color w:val="76923C"/>
        </w:rPr>
        <w:t>&gt;</w:t>
      </w:r>
      <w:r>
        <w:rPr>
          <w:color w:val="76923C"/>
        </w:rPr>
        <w:t xml:space="preserve"> </w:t>
      </w:r>
      <w:r>
        <w:t>Introduction</w:t>
      </w:r>
      <w:r>
        <w:tab/>
      </w:r>
      <w:r w:rsidR="00D60047">
        <w:fldChar w:fldCharType="begin"/>
      </w:r>
      <w:r>
        <w:instrText xml:space="preserve"> PAGEREF _Toc418757538 \h </w:instrText>
      </w:r>
      <w:r w:rsidR="00D60047">
        <w:fldChar w:fldCharType="separate"/>
      </w:r>
      <w:r w:rsidR="00D96EC5">
        <w:t>10</w:t>
      </w:r>
      <w:r w:rsidR="00D60047">
        <w:fldChar w:fldCharType="end"/>
      </w:r>
    </w:p>
    <w:p w:rsidR="00971E42" w:rsidRDefault="00971E42">
      <w:pPr>
        <w:pStyle w:val="TOC1"/>
        <w:rPr>
          <w:rFonts w:asciiTheme="minorHAnsi" w:eastAsiaTheme="minorEastAsia" w:hAnsiTheme="minorHAnsi" w:cstheme="minorBidi"/>
          <w:szCs w:val="22"/>
          <w:lang w:eastAsia="en-GB"/>
        </w:rPr>
      </w:pPr>
      <w:r w:rsidRPr="00F401EB">
        <w:rPr>
          <w:color w:val="76923C"/>
        </w:rPr>
        <w:t>&lt;</w:t>
      </w:r>
      <w:r>
        <w:t>D.2</w:t>
      </w:r>
      <w:r w:rsidRPr="00F401EB">
        <w:rPr>
          <w:color w:val="76923C"/>
        </w:rPr>
        <w:t>&gt;</w:t>
      </w:r>
      <w:r>
        <w:rPr>
          <w:color w:val="76923C"/>
        </w:rPr>
        <w:t xml:space="preserve"> </w:t>
      </w:r>
      <w:r>
        <w:t xml:space="preserve">TTCN-3 files </w:t>
      </w:r>
      <w:r w:rsidRPr="00F401EB">
        <w:rPr>
          <w:rFonts w:cs="Arial"/>
          <w:color w:val="000000"/>
        </w:rPr>
        <w:t>and other related modules</w:t>
      </w:r>
      <w:r>
        <w:tab/>
      </w:r>
      <w:r w:rsidR="00D60047">
        <w:fldChar w:fldCharType="begin"/>
      </w:r>
      <w:r>
        <w:instrText xml:space="preserve"> PAGEREF _Toc418757539 \h </w:instrText>
      </w:r>
      <w:r w:rsidR="00D60047">
        <w:fldChar w:fldCharType="separate"/>
      </w:r>
      <w:r w:rsidR="00D96EC5">
        <w:t>11</w:t>
      </w:r>
      <w:r w:rsidR="00D60047">
        <w:fldChar w:fldCharType="end"/>
      </w:r>
    </w:p>
    <w:p w:rsidR="00971E42" w:rsidRDefault="00971E42">
      <w:pPr>
        <w:pStyle w:val="TOC1"/>
        <w:rPr>
          <w:rFonts w:asciiTheme="minorHAnsi" w:eastAsiaTheme="minorEastAsia" w:hAnsiTheme="minorHAnsi" w:cstheme="minorBidi"/>
          <w:szCs w:val="22"/>
          <w:lang w:eastAsia="en-GB"/>
        </w:rPr>
      </w:pPr>
      <w:r w:rsidRPr="00F401EB">
        <w:rPr>
          <w:color w:val="76923C"/>
        </w:rPr>
        <w:t>&lt;</w:t>
      </w:r>
      <w:r>
        <w:t>D.3</w:t>
      </w:r>
      <w:r w:rsidRPr="00F401EB">
        <w:rPr>
          <w:color w:val="76923C"/>
        </w:rPr>
        <w:t>&gt;</w:t>
      </w:r>
      <w:r>
        <w:rPr>
          <w:color w:val="76923C"/>
        </w:rPr>
        <w:t xml:space="preserve"> </w:t>
      </w:r>
      <w:r>
        <w:t>HTML documentation of TTCN-3 files</w:t>
      </w:r>
      <w:r>
        <w:tab/>
      </w:r>
      <w:r w:rsidR="00D60047">
        <w:fldChar w:fldCharType="begin"/>
      </w:r>
      <w:r>
        <w:instrText xml:space="preserve"> PAGEREF _Toc418757540 \h </w:instrText>
      </w:r>
      <w:r w:rsidR="00D60047">
        <w:fldChar w:fldCharType="separate"/>
      </w:r>
      <w:r w:rsidR="00D96EC5">
        <w:t>11</w:t>
      </w:r>
      <w:r w:rsidR="00D60047">
        <w:fldChar w:fldCharType="end"/>
      </w:r>
    </w:p>
    <w:p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t>E</w:t>
      </w:r>
      <w:r w:rsidRPr="00F401EB">
        <w:rPr>
          <w:color w:val="76923C"/>
        </w:rPr>
        <w:t xml:space="preserve">&gt; </w:t>
      </w:r>
      <w:r w:rsidRPr="00F401EB">
        <w:rPr>
          <w:color w:val="000000"/>
        </w:rPr>
        <w:t>(informative)</w:t>
      </w:r>
      <w:r>
        <w:t>: Bibliography</w:t>
      </w:r>
      <w:r>
        <w:tab/>
      </w:r>
      <w:r w:rsidR="00D60047">
        <w:fldChar w:fldCharType="begin"/>
      </w:r>
      <w:r>
        <w:instrText xml:space="preserve"> PAGEREF _Toc418757541 \h </w:instrText>
      </w:r>
      <w:r w:rsidR="00D60047">
        <w:fldChar w:fldCharType="separate"/>
      </w:r>
      <w:r w:rsidR="00D96EC5">
        <w:t>11</w:t>
      </w:r>
      <w:r w:rsidR="00D60047">
        <w:fldChar w:fldCharType="end"/>
      </w:r>
    </w:p>
    <w:p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t>F</w:t>
      </w:r>
      <w:r w:rsidRPr="00F401EB">
        <w:rPr>
          <w:color w:val="76923C"/>
        </w:rPr>
        <w:t xml:space="preserve">&gt; </w:t>
      </w:r>
      <w:r w:rsidRPr="00F401EB">
        <w:rPr>
          <w:color w:val="000000"/>
        </w:rPr>
        <w:t>(informative)</w:t>
      </w:r>
      <w:r>
        <w:t>: Change History</w:t>
      </w:r>
      <w:r>
        <w:tab/>
      </w:r>
      <w:r w:rsidR="00D60047">
        <w:fldChar w:fldCharType="begin"/>
      </w:r>
      <w:r>
        <w:instrText xml:space="preserve"> PAGEREF _Toc418757542 \h </w:instrText>
      </w:r>
      <w:r w:rsidR="00D60047">
        <w:fldChar w:fldCharType="separate"/>
      </w:r>
      <w:r w:rsidR="00D96EC5">
        <w:t>11</w:t>
      </w:r>
      <w:r w:rsidR="00D60047">
        <w:fldChar w:fldCharType="end"/>
      </w:r>
    </w:p>
    <w:p w:rsidR="00971E42" w:rsidRDefault="00971E42" w:rsidP="00971E42">
      <w:pPr>
        <w:pStyle w:val="TOC1"/>
        <w:rPr>
          <w:rFonts w:asciiTheme="minorHAnsi" w:eastAsiaTheme="minorEastAsia" w:hAnsiTheme="minorHAnsi" w:cstheme="minorBidi"/>
          <w:szCs w:val="22"/>
          <w:lang w:eastAsia="en-GB"/>
        </w:rPr>
      </w:pPr>
      <w:r>
        <w:t>History</w:t>
      </w:r>
      <w:r>
        <w:tab/>
      </w:r>
      <w:r w:rsidR="00D60047">
        <w:fldChar w:fldCharType="begin"/>
      </w:r>
      <w:r>
        <w:instrText xml:space="preserve"> PAGEREF _Toc418757543 \h </w:instrText>
      </w:r>
      <w:r w:rsidR="00D60047">
        <w:fldChar w:fldCharType="separate"/>
      </w:r>
      <w:r w:rsidR="00D96EC5">
        <w:t>12</w:t>
      </w:r>
      <w:r w:rsidR="00D60047">
        <w:fldChar w:fldCharType="end"/>
      </w:r>
    </w:p>
    <w:p w:rsidR="00D626BF" w:rsidRPr="00E71784" w:rsidRDefault="00D60047">
      <w:r>
        <w:fldChar w:fldCharType="end"/>
      </w:r>
    </w:p>
    <w:p w:rsidR="004043EF" w:rsidRDefault="004043EF">
      <w:pPr>
        <w:overflowPunct/>
        <w:autoSpaceDE/>
        <w:autoSpaceDN/>
        <w:adjustRightInd/>
        <w:spacing w:after="0"/>
        <w:textAlignment w:val="auto"/>
        <w:rPr>
          <w:rStyle w:val="Guidance"/>
          <w:noProof w:val="0"/>
          <w:lang w:val="en-GB"/>
        </w:rPr>
      </w:pPr>
      <w:bookmarkStart w:id="15" w:name="_Toc418757512"/>
      <w:r>
        <w:rPr>
          <w:rStyle w:val="Guidance"/>
          <w:noProof w:val="0"/>
          <w:lang w:val="en-GB"/>
        </w:rPr>
        <w:br w:type="page"/>
      </w:r>
    </w:p>
    <w:p w:rsidR="00A301A6" w:rsidRPr="004043EF" w:rsidRDefault="00A301A6" w:rsidP="004043EF">
      <w:pPr>
        <w:pStyle w:val="Heading1"/>
        <w:rPr>
          <w:rStyle w:val="Guidance"/>
          <w:rFonts w:cs="Times New Roman"/>
          <w:i w:val="0"/>
          <w:noProof w:val="0"/>
          <w:color w:val="auto"/>
          <w:sz w:val="36"/>
          <w:szCs w:val="20"/>
          <w:lang w:val="en-GB"/>
        </w:rPr>
      </w:pPr>
      <w:proofErr w:type="gramStart"/>
      <w:r w:rsidRPr="00E71784">
        <w:lastRenderedPageBreak/>
        <w:t>Intellectual Property Right</w:t>
      </w:r>
      <w:bookmarkEnd w:id="15"/>
      <w:r w:rsidR="004043EF">
        <w:t>s</w:t>
      </w:r>
      <w:r w:rsidRPr="00E71784">
        <w:rPr>
          <w:rStyle w:val="Guidance"/>
          <w:noProof w:val="0"/>
          <w:lang w:val="en-GB"/>
        </w:rPr>
        <w:t>.</w:t>
      </w:r>
      <w:proofErr w:type="gramEnd"/>
      <w:r w:rsidRPr="00E71784">
        <w:rPr>
          <w:rStyle w:val="Guidance"/>
          <w:noProof w:val="0"/>
          <w:lang w:val="en-GB"/>
        </w:rPr>
        <w:t xml:space="preserve"> </w:t>
      </w:r>
    </w:p>
    <w:p w:rsidR="00102FAB" w:rsidRPr="00E71784" w:rsidRDefault="00102FAB" w:rsidP="00102FAB">
      <w:r w:rsidRPr="00E71784">
        <w:t xml:space="preserve">IPRs essential or potentially essential to the present document may have been declared to ETSI. The information pertaining to these essential IPRs, if any, is publicly available for </w:t>
      </w:r>
      <w:r w:rsidRPr="00E71784">
        <w:rPr>
          <w:b/>
        </w:rPr>
        <w:t>ETSI members and non-members</w:t>
      </w:r>
      <w:r w:rsidRPr="00E71784">
        <w:t xml:space="preserve">, and can be found in ETSI SR 000 314: </w:t>
      </w:r>
      <w:r w:rsidRPr="00E71784">
        <w:rPr>
          <w:i/>
        </w:rPr>
        <w:t>"Intellectual Property Rights (IPRs); Essential, or potentially Essential, IPRs notified to ETSI in respect of ETSI standards"</w:t>
      </w:r>
      <w:r w:rsidRPr="00E71784">
        <w:t>, which is available from the ETSI Secretariat. Latest updates are available on the ETSI Web server (</w:t>
      </w:r>
      <w:hyperlink r:id="rId14" w:history="1">
        <w:r w:rsidR="009B4C6D" w:rsidRPr="008E3F74">
          <w:rPr>
            <w:rStyle w:val="Hyperlink"/>
          </w:rPr>
          <w:t>https://ipr.etsi.org</w:t>
        </w:r>
      </w:hyperlink>
      <w:r w:rsidRPr="00E71784">
        <w:t>).</w:t>
      </w:r>
    </w:p>
    <w:p w:rsidR="00102FAB" w:rsidRPr="00E71784" w:rsidRDefault="00102FAB" w:rsidP="00102FAB">
      <w:r w:rsidRPr="00E71784">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A301A6" w:rsidRPr="004043EF" w:rsidRDefault="00A301A6" w:rsidP="004043EF">
      <w:pPr>
        <w:pStyle w:val="Heading1"/>
        <w:rPr>
          <w:rStyle w:val="Guidance"/>
          <w:rFonts w:cs="Times New Roman"/>
          <w:i w:val="0"/>
          <w:noProof w:val="0"/>
          <w:color w:val="auto"/>
          <w:sz w:val="36"/>
          <w:szCs w:val="20"/>
          <w:lang w:val="en-GB"/>
        </w:rPr>
      </w:pPr>
      <w:bookmarkStart w:id="16" w:name="_Toc418757513"/>
      <w:bookmarkStart w:id="17" w:name="For_tbname"/>
      <w:r w:rsidRPr="00E71784">
        <w:t xml:space="preserve">Foreword </w:t>
      </w:r>
      <w:bookmarkEnd w:id="16"/>
    </w:p>
    <w:p w:rsidR="00D626BF" w:rsidRPr="00E71784" w:rsidRDefault="00D626BF">
      <w:r w:rsidRPr="00E71784">
        <w:t>This Technical Specification (TS) has been produced by ETSI Technical Committee</w:t>
      </w:r>
      <w:r w:rsidR="00B15F75">
        <w:t xml:space="preserve"> for Lawful Interception</w:t>
      </w:r>
      <w:r w:rsidRPr="00E71784">
        <w:t xml:space="preserve"> </w:t>
      </w:r>
      <w:bookmarkEnd w:id="17"/>
      <w:r w:rsidRPr="00E71784">
        <w:t>(</w:t>
      </w:r>
      <w:r w:rsidR="00B15F75">
        <w:t>LI</w:t>
      </w:r>
      <w:r w:rsidRPr="00E71784">
        <w:t>).</w:t>
      </w:r>
    </w:p>
    <w:p w:rsidR="00A301A6" w:rsidRPr="00E71784" w:rsidRDefault="00A301A6" w:rsidP="00A301A6">
      <w:pPr>
        <w:pStyle w:val="Heading1"/>
        <w:rPr>
          <w:b/>
        </w:rPr>
      </w:pPr>
      <w:bookmarkStart w:id="18" w:name="_Toc418757515"/>
      <w:r w:rsidRPr="00E71784">
        <w:t>Modal verbs terminology</w:t>
      </w:r>
      <w:bookmarkEnd w:id="18"/>
    </w:p>
    <w:p w:rsidR="00A301A6" w:rsidRPr="00E71784" w:rsidRDefault="00A301A6" w:rsidP="00A301A6">
      <w:r w:rsidRPr="00E71784">
        <w:t>In the present document "</w:t>
      </w:r>
      <w:r w:rsidRPr="00E71784">
        <w:rPr>
          <w:b/>
          <w:bCs/>
        </w:rPr>
        <w:t>shall</w:t>
      </w:r>
      <w:r w:rsidRPr="00E71784">
        <w:t>", "</w:t>
      </w:r>
      <w:r w:rsidRPr="00E71784">
        <w:rPr>
          <w:b/>
          <w:bCs/>
        </w:rPr>
        <w:t>shall not</w:t>
      </w:r>
      <w:r w:rsidRPr="00E71784">
        <w:t>", "</w:t>
      </w:r>
      <w:r w:rsidRPr="00E71784">
        <w:rPr>
          <w:b/>
          <w:bCs/>
        </w:rPr>
        <w:t>should</w:t>
      </w:r>
      <w:r w:rsidRPr="00E71784">
        <w:t>", "</w:t>
      </w:r>
      <w:r w:rsidRPr="00E71784">
        <w:rPr>
          <w:b/>
          <w:bCs/>
        </w:rPr>
        <w:t>should not</w:t>
      </w:r>
      <w:r w:rsidRPr="00E71784">
        <w:t>", "</w:t>
      </w:r>
      <w:r w:rsidRPr="00E71784">
        <w:rPr>
          <w:b/>
          <w:bCs/>
        </w:rPr>
        <w:t>may</w:t>
      </w:r>
      <w:r w:rsidRPr="00E71784">
        <w:t>", "</w:t>
      </w:r>
      <w:r w:rsidRPr="00E71784">
        <w:rPr>
          <w:b/>
          <w:bCs/>
        </w:rPr>
        <w:t>need not</w:t>
      </w:r>
      <w:r w:rsidRPr="00E71784">
        <w:t>", "</w:t>
      </w:r>
      <w:r w:rsidRPr="00E71784">
        <w:rPr>
          <w:b/>
          <w:bCs/>
        </w:rPr>
        <w:t>will</w:t>
      </w:r>
      <w:r w:rsidRPr="00E71784">
        <w:rPr>
          <w:bCs/>
        </w:rPr>
        <w:t>"</w:t>
      </w:r>
      <w:r w:rsidRPr="00E71784">
        <w:t xml:space="preserve">, </w:t>
      </w:r>
      <w:r w:rsidRPr="00E71784">
        <w:rPr>
          <w:bCs/>
        </w:rPr>
        <w:t>"</w:t>
      </w:r>
      <w:r w:rsidRPr="00E71784">
        <w:rPr>
          <w:b/>
          <w:bCs/>
        </w:rPr>
        <w:t>will not</w:t>
      </w:r>
      <w:r w:rsidRPr="00E71784">
        <w:rPr>
          <w:bCs/>
        </w:rPr>
        <w:t>"</w:t>
      </w:r>
      <w:r w:rsidRPr="00E71784">
        <w:t>, "</w:t>
      </w:r>
      <w:r w:rsidRPr="00E71784">
        <w:rPr>
          <w:b/>
          <w:bCs/>
        </w:rPr>
        <w:t>can</w:t>
      </w:r>
      <w:r w:rsidRPr="00E71784">
        <w:t>" and "</w:t>
      </w:r>
      <w:r w:rsidRPr="00E71784">
        <w:rPr>
          <w:b/>
          <w:bCs/>
        </w:rPr>
        <w:t>cannot</w:t>
      </w:r>
      <w:r w:rsidRPr="00E71784">
        <w:t xml:space="preserve">" are to be interpreted as described in clause 3.2 of the </w:t>
      </w:r>
      <w:hyperlink r:id="rId15" w:history="1">
        <w:r w:rsidRPr="00E71784">
          <w:rPr>
            <w:rStyle w:val="Hyperlink"/>
          </w:rPr>
          <w:t>ETSI Drafting Rules</w:t>
        </w:r>
      </w:hyperlink>
      <w:r w:rsidRPr="00E71784">
        <w:t xml:space="preserve"> (Verbal forms for the expression of provisions).</w:t>
      </w:r>
    </w:p>
    <w:p w:rsidR="00A301A6" w:rsidRPr="00E71784" w:rsidRDefault="00A301A6" w:rsidP="00A301A6">
      <w:r w:rsidRPr="00E71784">
        <w:t>"</w:t>
      </w:r>
      <w:proofErr w:type="gramStart"/>
      <w:r w:rsidRPr="00E71784">
        <w:rPr>
          <w:b/>
          <w:bCs/>
        </w:rPr>
        <w:t>must</w:t>
      </w:r>
      <w:proofErr w:type="gramEnd"/>
      <w:r w:rsidRPr="00E71784">
        <w:t>" and "</w:t>
      </w:r>
      <w:r w:rsidRPr="00E71784">
        <w:rPr>
          <w:b/>
          <w:bCs/>
        </w:rPr>
        <w:t>must not</w:t>
      </w:r>
      <w:r w:rsidRPr="00E71784">
        <w:t xml:space="preserve">" are </w:t>
      </w:r>
      <w:r w:rsidRPr="00E71784">
        <w:rPr>
          <w:b/>
          <w:bCs/>
        </w:rPr>
        <w:t>NOT</w:t>
      </w:r>
      <w:r w:rsidRPr="00E71784">
        <w:t xml:space="preserve"> allowed in ETSI deliverables except when used in direct citation.</w:t>
      </w:r>
    </w:p>
    <w:p w:rsidR="00A301A6" w:rsidRPr="00E71784" w:rsidRDefault="00A301A6" w:rsidP="00A301A6">
      <w:pPr>
        <w:rPr>
          <w:rFonts w:ascii="Arial" w:hAnsi="Arial" w:cs="Arial"/>
          <w:i/>
          <w:color w:val="76923C"/>
          <w:sz w:val="18"/>
          <w:szCs w:val="18"/>
        </w:rPr>
      </w:pPr>
      <w:r w:rsidRPr="00E71784">
        <w:rPr>
          <w:rStyle w:val="Guidance"/>
          <w:noProof w:val="0"/>
          <w:lang w:val="en-GB"/>
        </w:rPr>
        <w:t xml:space="preserve"> </w:t>
      </w:r>
    </w:p>
    <w:p w:rsidR="00A301A6" w:rsidRPr="00E71784" w:rsidRDefault="00A301A6" w:rsidP="00A301A6">
      <w:pPr>
        <w:pStyle w:val="Heading1"/>
      </w:pPr>
      <w:bookmarkStart w:id="19" w:name="_Toc418757517"/>
      <w:r w:rsidRPr="00E71784">
        <w:t xml:space="preserve">Introduction </w:t>
      </w:r>
      <w:r w:rsidRPr="00E71784">
        <w:rPr>
          <w:i/>
          <w:color w:val="76923C"/>
          <w:sz w:val="24"/>
          <w:szCs w:val="24"/>
        </w:rPr>
        <w:t>(style H1)</w:t>
      </w:r>
      <w:bookmarkEnd w:id="19"/>
    </w:p>
    <w:p w:rsidR="00A301A6" w:rsidRPr="00E71784" w:rsidRDefault="00A301A6" w:rsidP="00A301A6">
      <w:pPr>
        <w:rPr>
          <w:rStyle w:val="Guidance"/>
          <w:noProof w:val="0"/>
          <w:lang w:val="en-GB"/>
        </w:rPr>
      </w:pPr>
      <w:r w:rsidRPr="00E71784">
        <w:rPr>
          <w:rStyle w:val="Guidance"/>
          <w:noProof w:val="0"/>
          <w:lang w:val="en-GB"/>
        </w:rPr>
        <w:t xml:space="preserve">This unnumbered clause, if present, appears just </w:t>
      </w:r>
      <w:r w:rsidRPr="00E71784">
        <w:rPr>
          <w:rStyle w:val="Guidance"/>
          <w:b/>
          <w:noProof w:val="0"/>
          <w:lang w:val="en-GB"/>
        </w:rPr>
        <w:t xml:space="preserve">before </w:t>
      </w:r>
      <w:r w:rsidRPr="00E71784">
        <w:rPr>
          <w:rStyle w:val="Guidance"/>
          <w:noProof w:val="0"/>
          <w:lang w:val="en-GB"/>
        </w:rPr>
        <w:t xml:space="preserve">the "Scope". It is </w:t>
      </w:r>
      <w:r w:rsidRPr="00E71784">
        <w:rPr>
          <w:rStyle w:val="Guidance"/>
          <w:b/>
          <w:noProof w:val="0"/>
          <w:lang w:val="en-GB"/>
        </w:rPr>
        <w:t>an optional</w:t>
      </w:r>
      <w:r w:rsidRPr="00E71784">
        <w:rPr>
          <w:rStyle w:val="Guidance"/>
          <w:noProof w:val="0"/>
          <w:lang w:val="en-GB"/>
        </w:rPr>
        <w:t xml:space="preserve"> informative element and </w:t>
      </w:r>
      <w:r w:rsidRPr="00E71784">
        <w:rPr>
          <w:rStyle w:val="Guidance"/>
          <w:b/>
          <w:noProof w:val="0"/>
          <w:lang w:val="en-GB"/>
        </w:rPr>
        <w:t>shall not contain requirements</w:t>
      </w:r>
      <w:r w:rsidRPr="00E71784">
        <w:rPr>
          <w:rStyle w:val="Guidance"/>
          <w:noProof w:val="0"/>
          <w:lang w:val="en-GB"/>
        </w:rPr>
        <w:t>.</w:t>
      </w:r>
    </w:p>
    <w:p w:rsidR="00A301A6" w:rsidRPr="00E71784" w:rsidRDefault="00A301A6" w:rsidP="00A301A6">
      <w:pPr>
        <w:rPr>
          <w:rStyle w:val="Guidance"/>
          <w:caps/>
          <w:noProof w:val="0"/>
          <w:lang w:val="en-GB"/>
        </w:rPr>
      </w:pPr>
      <w:r w:rsidRPr="00E71784">
        <w:rPr>
          <w:rStyle w:val="Guidance"/>
          <w:caps/>
          <w:noProof w:val="0"/>
          <w:lang w:val="en-GB"/>
        </w:rPr>
        <w:t>Clause numbering starts hereafter.</w:t>
      </w:r>
    </w:p>
    <w:p w:rsidR="00A301A6" w:rsidRPr="00E71784" w:rsidRDefault="00A301A6" w:rsidP="00A301A6">
      <w:pPr>
        <w:spacing w:after="0"/>
        <w:rPr>
          <w:rStyle w:val="Guidance"/>
          <w:caps/>
          <w:noProof w:val="0"/>
          <w:lang w:val="en-GB"/>
        </w:rPr>
      </w:pPr>
      <w:r w:rsidRPr="00E71784">
        <w:rPr>
          <w:rStyle w:val="Guidance"/>
          <w:noProof w:val="0"/>
          <w:lang w:val="en-GB"/>
        </w:rPr>
        <w:t xml:space="preserve">Automatic numbering </w:t>
      </w:r>
      <w:r w:rsidRPr="00E71784">
        <w:rPr>
          <w:rStyle w:val="Guidance"/>
          <w:b/>
          <w:noProof w:val="0"/>
          <w:lang w:val="en-GB"/>
        </w:rPr>
        <w:t>may be used</w:t>
      </w:r>
      <w:r w:rsidRPr="00E71784">
        <w:rPr>
          <w:rStyle w:val="Guidance"/>
          <w:noProof w:val="0"/>
          <w:lang w:val="en-GB"/>
        </w:rPr>
        <w:t xml:space="preserve"> in ETSI deliverables but it is </w:t>
      </w:r>
      <w:r w:rsidRPr="00E71784">
        <w:rPr>
          <w:rStyle w:val="Guidance"/>
          <w:b/>
          <w:noProof w:val="0"/>
          <w:lang w:val="en-GB"/>
        </w:rPr>
        <w:t>highly recommended to use sequence numbering</w:t>
      </w:r>
      <w:r w:rsidRPr="00E71784">
        <w:rPr>
          <w:rStyle w:val="Guidance"/>
          <w:noProof w:val="0"/>
          <w:lang w:val="en-GB"/>
        </w:rPr>
        <w:t>.</w:t>
      </w:r>
    </w:p>
    <w:p w:rsidR="009B4C6D" w:rsidRPr="009B4C6D" w:rsidRDefault="009B4C6D" w:rsidP="009B4C6D">
      <w:pPr>
        <w:rPr>
          <w:rFonts w:ascii="Arial" w:hAnsi="Arial" w:cs="Arial"/>
          <w:i/>
          <w:color w:val="76923C"/>
          <w:sz w:val="18"/>
          <w:szCs w:val="18"/>
        </w:rPr>
      </w:pPr>
      <w:r w:rsidRPr="009B4C6D">
        <w:rPr>
          <w:rFonts w:ascii="Arial" w:hAnsi="Arial" w:cs="Arial"/>
          <w:i/>
          <w:color w:val="76923C"/>
          <w:sz w:val="18"/>
          <w:szCs w:val="18"/>
        </w:rPr>
        <w:t>Chec</w:t>
      </w:r>
      <w:r w:rsidRPr="00444843">
        <w:rPr>
          <w:rFonts w:ascii="Arial" w:hAnsi="Arial" w:cs="Arial"/>
          <w:i/>
          <w:color w:val="76923C"/>
          <w:sz w:val="18"/>
          <w:szCs w:val="18"/>
        </w:rPr>
        <w:t xml:space="preserve">k </w:t>
      </w:r>
      <w:hyperlink r:id="rId16" w:history="1">
        <w:r w:rsidRPr="00444843">
          <w:rPr>
            <w:rStyle w:val="Hyperlink"/>
            <w:rFonts w:ascii="Arial" w:hAnsi="Arial" w:cs="Arial"/>
            <w:i/>
            <w:color w:val="76923C"/>
            <w:sz w:val="18"/>
            <w:szCs w:val="18"/>
          </w:rPr>
          <w:t>https://portal.etsi.org/Portals/0/TBpages/edithelp/Docs/EDR_Navigator.chm</w:t>
        </w:r>
      </w:hyperlink>
      <w:r w:rsidRPr="009B4C6D">
        <w:rPr>
          <w:rFonts w:ascii="Arial" w:hAnsi="Arial" w:cs="Arial"/>
          <w:i/>
          <w:color w:val="76923C"/>
          <w:sz w:val="18"/>
          <w:szCs w:val="18"/>
        </w:rPr>
        <w:t xml:space="preserve"> clauses 2.12.1.1 and 6.9.2 for help.</w:t>
      </w:r>
    </w:p>
    <w:p w:rsidR="009B4C6D" w:rsidRDefault="009B4C6D" w:rsidP="009B4C6D">
      <w:pPr>
        <w:rPr>
          <w:rFonts w:ascii="Arial" w:hAnsi="Arial" w:cs="Arial"/>
          <w:b/>
          <w:bCs/>
          <w:i/>
          <w:iCs/>
          <w:color w:val="76923C"/>
          <w:sz w:val="18"/>
          <w:szCs w:val="18"/>
          <w:lang w:val="en-US"/>
        </w:rPr>
      </w:pPr>
      <w:r w:rsidRPr="009B4C6D">
        <w:rPr>
          <w:rFonts w:ascii="Arial" w:hAnsi="Arial" w:cs="Arial"/>
          <w:i/>
          <w:iCs/>
          <w:noProof/>
          <w:color w:val="76923C"/>
          <w:sz w:val="18"/>
          <w:szCs w:val="18"/>
          <w:lang w:val="en-US"/>
        </w:rPr>
        <w:drawing>
          <wp:inline distT="0" distB="0" distL="0" distR="0">
            <wp:extent cx="226695" cy="226695"/>
            <wp:effectExtent l="0" t="0" r="1905" b="1905"/>
            <wp:docPr id="3" name="Picture 3" descr="https://portal.etsi.org/portals/0/TBpages/edithelp/Images/war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ortal.etsi.org/portals/0/TBpages/edithelp/Images/warn.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6695" cy="226695"/>
                    </a:xfrm>
                    <a:prstGeom prst="rect">
                      <a:avLst/>
                    </a:prstGeom>
                    <a:noFill/>
                    <a:ln>
                      <a:noFill/>
                    </a:ln>
                  </pic:spPr>
                </pic:pic>
              </a:graphicData>
            </a:graphic>
          </wp:inline>
        </w:drawing>
      </w:r>
      <w:r w:rsidRPr="009B4C6D">
        <w:rPr>
          <w:rFonts w:ascii="Arial" w:hAnsi="Arial" w:cs="Arial"/>
          <w:i/>
          <w:iCs/>
          <w:color w:val="76923C"/>
          <w:sz w:val="18"/>
          <w:szCs w:val="18"/>
          <w:lang w:val="en-US"/>
        </w:rPr>
        <w:t> If the navi</w:t>
      </w:r>
      <w:r w:rsidRPr="00444843">
        <w:rPr>
          <w:rFonts w:ascii="Arial" w:hAnsi="Arial" w:cs="Arial"/>
          <w:i/>
          <w:iCs/>
          <w:color w:val="76923C"/>
          <w:sz w:val="18"/>
          <w:szCs w:val="18"/>
          <w:lang w:val="en-US"/>
        </w:rPr>
        <w:t xml:space="preserve">gator </w:t>
      </w:r>
      <w:r w:rsidRPr="009B4C6D">
        <w:rPr>
          <w:rFonts w:ascii="Arial" w:hAnsi="Arial" w:cs="Arial"/>
          <w:i/>
          <w:iCs/>
          <w:color w:val="76923C"/>
          <w:sz w:val="18"/>
          <w:szCs w:val="18"/>
          <w:lang w:val="en-US"/>
        </w:rPr>
        <w:t>does not work please run the following file </w:t>
      </w:r>
      <w:hyperlink r:id="rId18" w:history="1">
        <w:r w:rsidRPr="009B4C6D">
          <w:rPr>
            <w:rStyle w:val="Hyperlink"/>
            <w:rFonts w:ascii="Arial" w:hAnsi="Arial" w:cs="Arial"/>
            <w:i/>
            <w:sz w:val="18"/>
            <w:szCs w:val="18"/>
            <w:lang w:val="en-US"/>
          </w:rPr>
          <w:t>AllowWebHTMLHelp.zip</w:t>
        </w:r>
      </w:hyperlink>
      <w:r w:rsidRPr="009B4C6D">
        <w:rPr>
          <w:rFonts w:ascii="Arial" w:hAnsi="Arial" w:cs="Arial"/>
          <w:i/>
          <w:iCs/>
          <w:color w:val="76923C"/>
          <w:sz w:val="18"/>
          <w:szCs w:val="18"/>
          <w:lang w:val="en-US"/>
        </w:rPr>
        <w:t> and please delete all the cookies of internet explorer. </w:t>
      </w:r>
      <w:r w:rsidRPr="009B4C6D">
        <w:rPr>
          <w:rFonts w:ascii="Arial" w:hAnsi="Arial" w:cs="Arial"/>
          <w:b/>
          <w:bCs/>
          <w:i/>
          <w:iCs/>
          <w:color w:val="76923C"/>
          <w:sz w:val="18"/>
          <w:szCs w:val="18"/>
          <w:lang w:val="en-US"/>
        </w:rPr>
        <w:t>Please check with your IT administrator to make sure it is compliant with your company security policy.</w:t>
      </w:r>
    </w:p>
    <w:p w:rsidR="004043EF" w:rsidRDefault="004043EF">
      <w:pPr>
        <w:overflowPunct/>
        <w:autoSpaceDE/>
        <w:autoSpaceDN/>
        <w:adjustRightInd/>
        <w:spacing w:after="0"/>
        <w:textAlignment w:val="auto"/>
        <w:rPr>
          <w:rFonts w:ascii="Arial" w:hAnsi="Arial" w:cs="Arial"/>
          <w:b/>
          <w:bCs/>
          <w:i/>
          <w:iCs/>
          <w:color w:val="76923C"/>
          <w:sz w:val="18"/>
          <w:szCs w:val="18"/>
          <w:lang w:val="en-US"/>
        </w:rPr>
      </w:pPr>
      <w:r>
        <w:rPr>
          <w:rFonts w:ascii="Arial" w:hAnsi="Arial" w:cs="Arial"/>
          <w:b/>
          <w:bCs/>
          <w:i/>
          <w:iCs/>
          <w:color w:val="76923C"/>
          <w:sz w:val="18"/>
          <w:szCs w:val="18"/>
          <w:lang w:val="en-US"/>
        </w:rPr>
        <w:br w:type="page"/>
      </w:r>
    </w:p>
    <w:p w:rsidR="004043EF" w:rsidRPr="009B4C6D" w:rsidRDefault="004043EF" w:rsidP="009B4C6D">
      <w:pPr>
        <w:rPr>
          <w:rFonts w:ascii="Arial" w:hAnsi="Arial" w:cs="Arial"/>
          <w:i/>
          <w:color w:val="76923C"/>
          <w:sz w:val="18"/>
          <w:szCs w:val="18"/>
        </w:rPr>
      </w:pPr>
    </w:p>
    <w:p w:rsidR="00A301A6" w:rsidRDefault="00A301A6" w:rsidP="00A301A6">
      <w:pPr>
        <w:pStyle w:val="Heading1"/>
      </w:pPr>
      <w:bookmarkStart w:id="20" w:name="_Toc418757518"/>
      <w:r w:rsidRPr="00E71784">
        <w:t>1</w:t>
      </w:r>
      <w:r w:rsidRPr="00E71784">
        <w:tab/>
        <w:t>Scope</w:t>
      </w:r>
      <w:bookmarkEnd w:id="20"/>
    </w:p>
    <w:p w:rsidR="004043EF" w:rsidRDefault="001C779C" w:rsidP="004043EF">
      <w:r>
        <w:t xml:space="preserve">This document intends to track LEA Support related items throughout ETSI, SA3 and other </w:t>
      </w:r>
      <w:proofErr w:type="spellStart"/>
      <w:r>
        <w:t>fora</w:t>
      </w:r>
      <w:proofErr w:type="spellEnd"/>
      <w:r>
        <w:t xml:space="preserve"> as appropriate.</w:t>
      </w:r>
    </w:p>
    <w:p w:rsidR="004043EF" w:rsidRDefault="004043EF" w:rsidP="004043EF"/>
    <w:p w:rsidR="004043EF" w:rsidRPr="004043EF" w:rsidRDefault="004043EF" w:rsidP="004043EF"/>
    <w:p w:rsidR="004043EF" w:rsidRDefault="004043EF">
      <w:pPr>
        <w:overflowPunct/>
        <w:autoSpaceDE/>
        <w:autoSpaceDN/>
        <w:adjustRightInd/>
        <w:spacing w:after="0"/>
        <w:textAlignment w:val="auto"/>
        <w:rPr>
          <w:rFonts w:ascii="Arial" w:hAnsi="Arial"/>
          <w:sz w:val="36"/>
        </w:rPr>
      </w:pPr>
      <w:bookmarkStart w:id="21" w:name="_Toc418757519"/>
      <w:r>
        <w:br w:type="page"/>
      </w:r>
    </w:p>
    <w:p w:rsidR="00E71784" w:rsidRPr="004043EF" w:rsidRDefault="00E71784" w:rsidP="004043EF">
      <w:pPr>
        <w:pStyle w:val="Heading1"/>
        <w:rPr>
          <w:rStyle w:val="Guidance"/>
          <w:rFonts w:cs="Times New Roman"/>
          <w:i w:val="0"/>
          <w:noProof w:val="0"/>
          <w:color w:val="auto"/>
          <w:sz w:val="36"/>
          <w:szCs w:val="20"/>
          <w:lang w:val="en-GB"/>
        </w:rPr>
      </w:pPr>
      <w:r w:rsidRPr="00E71784">
        <w:lastRenderedPageBreak/>
        <w:t>2</w:t>
      </w:r>
      <w:r w:rsidRPr="00E71784">
        <w:tab/>
        <w:t xml:space="preserve">References </w:t>
      </w:r>
      <w:bookmarkEnd w:id="21"/>
    </w:p>
    <w:p w:rsidR="00E71784" w:rsidRPr="00E71784" w:rsidRDefault="00E71784" w:rsidP="00E71784">
      <w:pPr>
        <w:pStyle w:val="Heading2"/>
        <w:keepNext w:val="0"/>
      </w:pPr>
      <w:bookmarkStart w:id="22" w:name="_Toc418757520"/>
      <w:r w:rsidRPr="00E71784">
        <w:t>2.1</w:t>
      </w:r>
      <w:r w:rsidRPr="00E71784">
        <w:tab/>
        <w:t xml:space="preserve">Normative references </w:t>
      </w:r>
      <w:r w:rsidRPr="00E71784">
        <w:rPr>
          <w:i/>
          <w:color w:val="76923C"/>
          <w:sz w:val="24"/>
          <w:szCs w:val="24"/>
        </w:rPr>
        <w:t>(style H2)</w:t>
      </w:r>
      <w:bookmarkEnd w:id="22"/>
    </w:p>
    <w:p w:rsidR="00E71784" w:rsidRPr="00E71784" w:rsidRDefault="00E71784" w:rsidP="00E71784">
      <w:pPr>
        <w:keepNext/>
        <w:rPr>
          <w:rStyle w:val="Guidance"/>
          <w:noProof w:val="0"/>
          <w:lang w:val="en-GB"/>
        </w:rPr>
      </w:pPr>
      <w:r w:rsidRPr="00E71784">
        <w:rPr>
          <w:rStyle w:val="Guidance"/>
          <w:noProof w:val="0"/>
          <w:lang w:val="en-GB"/>
        </w:rPr>
        <w:t xml:space="preserve">Clause 2.1 </w:t>
      </w:r>
      <w:r w:rsidRPr="00E71784">
        <w:rPr>
          <w:rStyle w:val="Guidance"/>
          <w:b/>
          <w:noProof w:val="0"/>
          <w:lang w:val="en-GB"/>
        </w:rPr>
        <w:t xml:space="preserve">shall only contain normative </w:t>
      </w:r>
      <w:r w:rsidRPr="00E71784">
        <w:rPr>
          <w:rStyle w:val="Guidance"/>
          <w:noProof w:val="0"/>
          <w:lang w:val="en-GB"/>
        </w:rPr>
        <w:t>(essential)</w:t>
      </w:r>
      <w:r w:rsidRPr="00E71784">
        <w:rPr>
          <w:rStyle w:val="Guidance"/>
          <w:b/>
          <w:noProof w:val="0"/>
          <w:lang w:val="en-GB"/>
        </w:rPr>
        <w:t xml:space="preserve"> references</w:t>
      </w:r>
      <w:r w:rsidRPr="00E71784">
        <w:rPr>
          <w:rStyle w:val="Guidance"/>
          <w:noProof w:val="0"/>
          <w:lang w:val="en-GB"/>
        </w:rPr>
        <w:t xml:space="preserve">, which are </w:t>
      </w:r>
      <w:r w:rsidRPr="00E71784">
        <w:rPr>
          <w:rStyle w:val="Guidance"/>
          <w:b/>
          <w:noProof w:val="0"/>
          <w:lang w:val="en-GB"/>
        </w:rPr>
        <w:t>cited in the document itself</w:t>
      </w:r>
      <w:r w:rsidRPr="00E71784">
        <w:rPr>
          <w:rStyle w:val="Guidance"/>
          <w:noProof w:val="0"/>
          <w:lang w:val="en-GB"/>
        </w:rPr>
        <w:t xml:space="preserve">. These references </w:t>
      </w:r>
      <w:r w:rsidRPr="00E71784">
        <w:rPr>
          <w:rStyle w:val="Guidance"/>
          <w:b/>
          <w:noProof w:val="0"/>
          <w:lang w:val="en-GB"/>
        </w:rPr>
        <w:t>have to be publicly available and in English</w:t>
      </w:r>
      <w:r w:rsidRPr="00E71784">
        <w:rPr>
          <w:rStyle w:val="Guidance"/>
          <w:noProof w:val="0"/>
          <w:lang w:val="en-GB"/>
        </w:rPr>
        <w:t>.</w:t>
      </w:r>
    </w:p>
    <w:p w:rsidR="00FB7C3A" w:rsidRPr="00E71784" w:rsidRDefault="00FB7C3A" w:rsidP="00FB7C3A">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rsidR="00FB7C3A" w:rsidRPr="00E71784" w:rsidRDefault="00FB7C3A" w:rsidP="00FB7C3A">
      <w:r w:rsidRPr="00E71784">
        <w:t xml:space="preserve">Referenced documents which are not found to be publicly available in the expected location might be found at </w:t>
      </w:r>
      <w:hyperlink r:id="rId19" w:history="1">
        <w:r w:rsidR="00444843" w:rsidRPr="005F729F">
          <w:rPr>
            <w:rStyle w:val="Hyperlink"/>
          </w:rPr>
          <w:t>https://docbox.etsi.org/Reference</w:t>
        </w:r>
      </w:hyperlink>
      <w:r w:rsidRPr="00E71784">
        <w:t>.</w:t>
      </w:r>
    </w:p>
    <w:p w:rsidR="00FB7C3A" w:rsidRPr="00E71784" w:rsidRDefault="00FB7C3A" w:rsidP="00FB7C3A">
      <w:pPr>
        <w:pStyle w:val="NO"/>
      </w:pPr>
      <w:r w:rsidRPr="00E71784">
        <w:t>NOTE:</w:t>
      </w:r>
      <w:r w:rsidRPr="00E71784">
        <w:tab/>
        <w:t>While any hyperlinks included in this clause were valid at the time of publication, ETSI cannot guarantee their long term validity.</w:t>
      </w:r>
    </w:p>
    <w:p w:rsidR="00C300FD" w:rsidRDefault="00C300FD" w:rsidP="00FB7C3A">
      <w:pPr>
        <w:keepNext/>
        <w:rPr>
          <w:lang w:eastAsia="en-GB"/>
        </w:rPr>
      </w:pPr>
      <w:r w:rsidRPr="00E71784">
        <w:rPr>
          <w:lang w:eastAsia="en-GB"/>
        </w:rPr>
        <w:t>The following referenced documents are necessary for the application of the present document.</w:t>
      </w:r>
    </w:p>
    <w:p w:rsidR="00297452" w:rsidRDefault="00297452" w:rsidP="00297452">
      <w:pPr>
        <w:keepNext/>
        <w:rPr>
          <w:lang w:eastAsia="en-GB"/>
        </w:rPr>
      </w:pPr>
      <w:r>
        <w:rPr>
          <w:lang w:eastAsia="en-GB"/>
        </w:rPr>
        <w:t>[1]</w:t>
      </w:r>
      <w:r>
        <w:rPr>
          <w:lang w:eastAsia="en-GB"/>
        </w:rPr>
        <w:tab/>
      </w:r>
      <w:r w:rsidRPr="00297452">
        <w:rPr>
          <w:lang w:eastAsia="en-GB"/>
        </w:rPr>
        <w:tab/>
        <w:t>ETSI TS 1</w:t>
      </w:r>
      <w:r>
        <w:rPr>
          <w:lang w:eastAsia="en-GB"/>
        </w:rPr>
        <w:t>03 221-1</w:t>
      </w:r>
      <w:r w:rsidRPr="00297452">
        <w:rPr>
          <w:lang w:eastAsia="en-GB"/>
        </w:rPr>
        <w:t>: “</w:t>
      </w:r>
      <w:r>
        <w:rPr>
          <w:lang w:eastAsia="en-GB"/>
        </w:rPr>
        <w:t>Lawful interception internal interface X1</w:t>
      </w:r>
      <w:r w:rsidRPr="00297452">
        <w:rPr>
          <w:lang w:eastAsia="en-GB"/>
        </w:rPr>
        <w:t>”</w:t>
      </w:r>
    </w:p>
    <w:p w:rsidR="00297452" w:rsidRDefault="00297452" w:rsidP="00297452">
      <w:pPr>
        <w:keepNext/>
        <w:rPr>
          <w:lang w:eastAsia="en-GB"/>
        </w:rPr>
      </w:pPr>
      <w:r>
        <w:rPr>
          <w:lang w:eastAsia="en-GB"/>
        </w:rPr>
        <w:t>[2]</w:t>
      </w:r>
      <w:r>
        <w:rPr>
          <w:lang w:eastAsia="en-GB"/>
        </w:rPr>
        <w:tab/>
      </w:r>
      <w:r w:rsidRPr="00297452">
        <w:rPr>
          <w:lang w:eastAsia="en-GB"/>
        </w:rPr>
        <w:tab/>
        <w:t>ETSI TS 103 280: “Dictionary for common parameters”</w:t>
      </w:r>
    </w:p>
    <w:p w:rsidR="00297452" w:rsidRDefault="00297452" w:rsidP="00FB7C3A">
      <w:pPr>
        <w:keepNext/>
        <w:rPr>
          <w:lang w:eastAsia="en-GB"/>
        </w:rPr>
      </w:pPr>
      <w:r>
        <w:rPr>
          <w:lang w:eastAsia="en-GB"/>
        </w:rPr>
        <w:t>[3</w:t>
      </w:r>
      <w:r w:rsidRPr="00297452">
        <w:rPr>
          <w:lang w:eastAsia="en-GB"/>
        </w:rPr>
        <w:t>]</w:t>
      </w:r>
      <w:r>
        <w:rPr>
          <w:lang w:eastAsia="en-GB"/>
        </w:rPr>
        <w:tab/>
      </w:r>
      <w:r w:rsidRPr="00297452">
        <w:rPr>
          <w:lang w:eastAsia="en-GB"/>
        </w:rPr>
        <w:tab/>
        <w:t>ETSI TS 102 232-1: "Lawful Interception (LI); Handover Interface and Service-Specific Details (SSD) for IP delivery; Part 1: Handover specification for IP delivery".</w:t>
      </w:r>
    </w:p>
    <w:p w:rsidR="00297452" w:rsidRDefault="00297452" w:rsidP="00FB7C3A">
      <w:pPr>
        <w:keepNext/>
        <w:rPr>
          <w:lang w:eastAsia="en-GB"/>
        </w:rPr>
      </w:pPr>
    </w:p>
    <w:p w:rsidR="00E71784" w:rsidRPr="00E71784" w:rsidRDefault="00E71784" w:rsidP="00E71784">
      <w:pPr>
        <w:pStyle w:val="Heading2"/>
      </w:pPr>
      <w:bookmarkStart w:id="23" w:name="_Toc418757521"/>
      <w:r w:rsidRPr="00E71784">
        <w:t>2.2</w:t>
      </w:r>
      <w:r w:rsidRPr="00E71784">
        <w:tab/>
        <w:t xml:space="preserve">Informative references </w:t>
      </w:r>
      <w:r w:rsidRPr="00E71784">
        <w:rPr>
          <w:i/>
          <w:color w:val="76923C"/>
          <w:sz w:val="24"/>
          <w:szCs w:val="24"/>
        </w:rPr>
        <w:t>(style H2)</w:t>
      </w:r>
      <w:bookmarkEnd w:id="23"/>
    </w:p>
    <w:p w:rsidR="00E71784" w:rsidRPr="00E71784" w:rsidRDefault="00E71784" w:rsidP="00E71784">
      <w:pPr>
        <w:keepNext/>
        <w:spacing w:after="120"/>
        <w:rPr>
          <w:rStyle w:val="Guidance"/>
          <w:noProof w:val="0"/>
          <w:lang w:val="en-GB"/>
        </w:rPr>
      </w:pPr>
      <w:r w:rsidRPr="00E71784">
        <w:rPr>
          <w:rStyle w:val="Guidance"/>
          <w:noProof w:val="0"/>
          <w:lang w:val="en-GB"/>
        </w:rPr>
        <w:t xml:space="preserve">Clause 2.2 </w:t>
      </w:r>
      <w:r w:rsidRPr="00E71784">
        <w:rPr>
          <w:rStyle w:val="Guidance"/>
          <w:b/>
          <w:noProof w:val="0"/>
          <w:lang w:val="en-GB"/>
        </w:rPr>
        <w:t>shall only contain informative references</w:t>
      </w:r>
      <w:r w:rsidRPr="00E71784">
        <w:rPr>
          <w:rStyle w:val="Guidance"/>
          <w:noProof w:val="0"/>
          <w:lang w:val="en-GB"/>
        </w:rPr>
        <w:t>, which are</w:t>
      </w:r>
      <w:r w:rsidRPr="00E71784">
        <w:rPr>
          <w:rStyle w:val="Guidance"/>
          <w:b/>
          <w:noProof w:val="0"/>
          <w:lang w:val="en-GB"/>
        </w:rPr>
        <w:t xml:space="preserve"> cited in the document itself</w:t>
      </w:r>
      <w:r w:rsidRPr="00E71784">
        <w:rPr>
          <w:rStyle w:val="Guidance"/>
          <w:noProof w:val="0"/>
          <w:lang w:val="en-GB"/>
        </w:rPr>
        <w:t>.</w:t>
      </w:r>
    </w:p>
    <w:p w:rsidR="00FB7C3A" w:rsidRPr="00E71784" w:rsidRDefault="00FB7C3A" w:rsidP="00FB7C3A">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rsidR="00FB7C3A" w:rsidRPr="00E71784" w:rsidRDefault="00FB7C3A" w:rsidP="00FB7C3A">
      <w:pPr>
        <w:pStyle w:val="NO"/>
      </w:pPr>
      <w:r w:rsidRPr="00E71784">
        <w:t>NOTE:</w:t>
      </w:r>
      <w:r w:rsidRPr="00E71784">
        <w:tab/>
        <w:t>While any hyperlinks included in this clause were valid at the time of publication, ETSI cannot guarantee their long term validity.</w:t>
      </w:r>
    </w:p>
    <w:p w:rsidR="00C300FD" w:rsidRPr="00E71784" w:rsidRDefault="00C300FD" w:rsidP="00FF3E6E">
      <w:pPr>
        <w:keepNext/>
        <w:keepLines/>
        <w:widowControl w:val="0"/>
      </w:pPr>
      <w:r w:rsidRPr="00E71784">
        <w:rPr>
          <w:lang w:eastAsia="en-GB"/>
        </w:rPr>
        <w:t xml:space="preserve">The following referenced documents are </w:t>
      </w:r>
      <w:r w:rsidRPr="00E71784">
        <w:t>not necessary for the application of the present document but they assist the user with regard to a particular subject area.</w:t>
      </w:r>
    </w:p>
    <w:p w:rsidR="006B5094" w:rsidRPr="00E71784" w:rsidRDefault="006B5094" w:rsidP="00FF3E6E">
      <w:pPr>
        <w:pStyle w:val="B1"/>
        <w:keepNext/>
        <w:keepLines/>
        <w:widowControl w:val="0"/>
        <w:shd w:val="clear" w:color="auto" w:fill="CCCCCC"/>
      </w:pPr>
      <w:r w:rsidRPr="00E71784">
        <w:t xml:space="preserve">Use the </w:t>
      </w:r>
      <w:r w:rsidRPr="00E71784">
        <w:rPr>
          <w:b/>
        </w:rPr>
        <w:t>EX</w:t>
      </w:r>
      <w:r w:rsidRPr="00E71784">
        <w:t xml:space="preserve"> style, add the letter "</w:t>
      </w:r>
      <w:proofErr w:type="spellStart"/>
      <w:r w:rsidRPr="00E71784">
        <w:t>i</w:t>
      </w:r>
      <w:proofErr w:type="spellEnd"/>
      <w:r w:rsidRPr="00E71784">
        <w:t>" (for informative) before the number (which shall be in square brackets) and separate this from the title with a tab (you may use sequence fields for automatically numbering references, see clause A.4: "Sequence numbering") (see example).</w:t>
      </w:r>
    </w:p>
    <w:p w:rsidR="006B5094" w:rsidRPr="00E71784" w:rsidRDefault="006B5094" w:rsidP="0083781A">
      <w:pPr>
        <w:pStyle w:val="EX"/>
        <w:keepLines w:val="0"/>
        <w:widowControl w:val="0"/>
      </w:pPr>
      <w:r w:rsidRPr="00E71784">
        <w:t>EXAMPLE:</w:t>
      </w:r>
    </w:p>
    <w:p w:rsidR="00E71784" w:rsidRPr="00E71784" w:rsidRDefault="00E71784" w:rsidP="00E71784">
      <w:pPr>
        <w:pStyle w:val="EX"/>
      </w:pPr>
      <w:r w:rsidRPr="00E71784">
        <w:t>[i.1]</w:t>
      </w:r>
      <w:r w:rsidRPr="00E71784">
        <w:rPr>
          <w:rFonts w:ascii="Wingdings 3" w:hAnsi="Wingdings 3"/>
          <w:color w:val="76923C"/>
        </w:rPr>
        <w:t></w:t>
      </w:r>
      <w:r w:rsidRPr="00E71784">
        <w:rPr>
          <w:rFonts w:ascii="Wingdings 3" w:hAnsi="Wingdings 3"/>
          <w:color w:val="76923C"/>
        </w:rPr>
        <w:t></w:t>
      </w:r>
      <w:proofErr w:type="gramStart"/>
      <w:r w:rsidRPr="00E71784">
        <w:rPr>
          <w:rFonts w:ascii="Wingdings 3" w:hAnsi="Wingdings 3"/>
          <w:color w:val="76923C"/>
        </w:rPr>
        <w:t></w:t>
      </w:r>
      <w:r w:rsidRPr="00E71784">
        <w:rPr>
          <w:rStyle w:val="Guidance"/>
          <w:noProof w:val="0"/>
          <w:lang w:val="en-GB"/>
        </w:rPr>
        <w:t>[</w:t>
      </w:r>
      <w:proofErr w:type="gramEnd"/>
      <w:r w:rsidRPr="00E71784">
        <w:rPr>
          <w:rStyle w:val="Guidance"/>
          <w:noProof w:val="0"/>
          <w:lang w:val="en-GB"/>
        </w:rPr>
        <w:t>tab]</w:t>
      </w:r>
      <w:r w:rsidRPr="00E71784">
        <w:rPr>
          <w:rFonts w:ascii="Wingdings 3" w:hAnsi="Wingdings 3"/>
        </w:rPr>
        <w:tab/>
      </w:r>
      <w:r w:rsidRPr="00E71784">
        <w:t>&lt;Standard Organization acronym&gt;  &lt;document number&gt; &lt;V#&gt;: "&lt;Title&gt;".</w:t>
      </w:r>
    </w:p>
    <w:p w:rsidR="00E71784" w:rsidRPr="00E71784" w:rsidRDefault="00E71784" w:rsidP="00E71784">
      <w:pPr>
        <w:pStyle w:val="EX"/>
      </w:pPr>
      <w:r w:rsidRPr="00E71784">
        <w:t>[i.2]</w:t>
      </w:r>
      <w:r w:rsidRPr="00E71784">
        <w:rPr>
          <w:rFonts w:ascii="Wingdings 3" w:hAnsi="Wingdings 3"/>
          <w:color w:val="76923C"/>
        </w:rPr>
        <w:t></w:t>
      </w:r>
      <w:r w:rsidRPr="00E71784">
        <w:rPr>
          <w:rFonts w:ascii="Wingdings 3" w:hAnsi="Wingdings 3"/>
          <w:color w:val="76923C"/>
        </w:rPr>
        <w:t></w:t>
      </w:r>
      <w:proofErr w:type="gramStart"/>
      <w:r w:rsidRPr="00E71784">
        <w:rPr>
          <w:rFonts w:ascii="Wingdings 3" w:hAnsi="Wingdings 3"/>
          <w:color w:val="76923C"/>
        </w:rPr>
        <w:t></w:t>
      </w:r>
      <w:r w:rsidRPr="00E71784">
        <w:rPr>
          <w:rStyle w:val="Guidance"/>
          <w:noProof w:val="0"/>
          <w:lang w:val="en-GB"/>
        </w:rPr>
        <w:t>[</w:t>
      </w:r>
      <w:proofErr w:type="gramEnd"/>
      <w:r w:rsidRPr="00E71784">
        <w:rPr>
          <w:rStyle w:val="Guidance"/>
          <w:noProof w:val="0"/>
          <w:lang w:val="en-GB"/>
        </w:rPr>
        <w:t>tab]</w:t>
      </w:r>
      <w:r w:rsidRPr="00E71784">
        <w:rPr>
          <w:rFonts w:ascii="Wingdings 3" w:hAnsi="Wingdings 3"/>
        </w:rPr>
        <w:tab/>
      </w:r>
      <w:r w:rsidRPr="00E71784">
        <w:t>&lt;Standard Organization acronym&gt;  &lt;document number&gt;: "&lt;Title&gt;".</w:t>
      </w:r>
    </w:p>
    <w:p w:rsidR="00E71784" w:rsidRPr="00E71784" w:rsidRDefault="00E71784" w:rsidP="00E71784">
      <w:pPr>
        <w:pStyle w:val="Heading1"/>
      </w:pPr>
      <w:bookmarkStart w:id="24" w:name="_Toc418757522"/>
      <w:r w:rsidRPr="00E71784">
        <w:t>3</w:t>
      </w:r>
      <w:r w:rsidRPr="00E71784">
        <w:tab/>
        <w:t xml:space="preserve">Definitions, symbols and abbreviations </w:t>
      </w:r>
      <w:r w:rsidRPr="00E71784">
        <w:rPr>
          <w:i/>
          <w:color w:val="76923C"/>
          <w:sz w:val="24"/>
          <w:szCs w:val="24"/>
        </w:rPr>
        <w:t>(style H1)</w:t>
      </w:r>
      <w:bookmarkEnd w:id="24"/>
    </w:p>
    <w:p w:rsidR="00E71784" w:rsidRPr="00E71784" w:rsidRDefault="00E71784" w:rsidP="00E71784">
      <w:pPr>
        <w:keepNext/>
        <w:rPr>
          <w:rStyle w:val="Guidance"/>
          <w:noProof w:val="0"/>
          <w:lang w:val="en-GB"/>
        </w:rPr>
      </w:pPr>
      <w:r w:rsidRPr="00E71784">
        <w:rPr>
          <w:rStyle w:val="Guidance"/>
          <w:noProof w:val="0"/>
          <w:lang w:val="en-GB"/>
        </w:rPr>
        <w:t xml:space="preserve">Delete from the above heading the word(s) which is/are not applicable, (see clause 2.11 of </w:t>
      </w:r>
      <w:hyperlink r:id="rId20" w:history="1">
        <w:r w:rsidR="00263189" w:rsidRPr="00263189">
          <w:rPr>
            <w:rStyle w:val="Hyperlink"/>
            <w:rFonts w:ascii="Arial" w:hAnsi="Arial" w:cs="Arial"/>
            <w:i/>
            <w:color w:val="76923C"/>
            <w:sz w:val="18"/>
            <w:szCs w:val="18"/>
          </w:rPr>
          <w:t>EDRs</w:t>
        </w:r>
      </w:hyperlink>
      <w:r w:rsidRPr="00E71784">
        <w:rPr>
          <w:rStyle w:val="Guidance"/>
          <w:noProof w:val="0"/>
          <w:lang w:val="en-GB"/>
        </w:rPr>
        <w:t>).</w:t>
      </w:r>
    </w:p>
    <w:p w:rsidR="00E71784" w:rsidRPr="00E71784" w:rsidRDefault="00E71784" w:rsidP="00E71784">
      <w:pPr>
        <w:keepNext/>
        <w:rPr>
          <w:rStyle w:val="Guidance"/>
          <w:noProof w:val="0"/>
          <w:lang w:val="en-GB"/>
        </w:rPr>
      </w:pPr>
      <w:r w:rsidRPr="00E71784">
        <w:rPr>
          <w:rFonts w:ascii="Arial" w:hAnsi="Arial" w:cs="Arial"/>
          <w:i/>
          <w:color w:val="76923C"/>
          <w:sz w:val="18"/>
          <w:szCs w:val="18"/>
        </w:rPr>
        <w:t>Definitions and abbreviations extracted from ETSI deliverables can be useful when drafting documents and can be consulted via the</w:t>
      </w:r>
      <w:r w:rsidRPr="00E71784">
        <w:rPr>
          <w:rFonts w:ascii="Arial" w:hAnsi="Arial" w:cs="Arial"/>
          <w:b/>
          <w:i/>
          <w:color w:val="76923C"/>
          <w:sz w:val="18"/>
          <w:szCs w:val="18"/>
        </w:rPr>
        <w:t xml:space="preserve"> Terms and Definitions Interactive Database (TEDDI) </w:t>
      </w:r>
      <w:r w:rsidRPr="00E71784">
        <w:rPr>
          <w:rFonts w:ascii="Arial" w:hAnsi="Arial" w:cs="Arial"/>
          <w:i/>
          <w:color w:val="76923C"/>
          <w:sz w:val="18"/>
          <w:szCs w:val="18"/>
        </w:rPr>
        <w:t>(</w:t>
      </w:r>
      <w:hyperlink r:id="rId21" w:history="1">
        <w:r w:rsidRPr="00E71784">
          <w:rPr>
            <w:rFonts w:ascii="Arial" w:hAnsi="Arial" w:cs="Arial"/>
            <w:i/>
            <w:color w:val="76923C"/>
            <w:sz w:val="18"/>
            <w:szCs w:val="18"/>
            <w:u w:val="single"/>
          </w:rPr>
          <w:t>http://webapp.etsi.org/Teddi/</w:t>
        </w:r>
      </w:hyperlink>
      <w:r w:rsidRPr="00E71784">
        <w:rPr>
          <w:rFonts w:ascii="Arial" w:hAnsi="Arial" w:cs="Arial"/>
          <w:i/>
          <w:color w:val="76923C"/>
          <w:sz w:val="18"/>
          <w:szCs w:val="18"/>
        </w:rPr>
        <w:t>).</w:t>
      </w:r>
    </w:p>
    <w:p w:rsidR="00E71784" w:rsidRPr="00E71784" w:rsidRDefault="00E71784" w:rsidP="00E71784">
      <w:pPr>
        <w:pStyle w:val="Heading2"/>
      </w:pPr>
      <w:bookmarkStart w:id="25" w:name="_Toc418757523"/>
      <w:r w:rsidRPr="00E71784">
        <w:t>3.1</w:t>
      </w:r>
      <w:r w:rsidRPr="00E71784">
        <w:tab/>
        <w:t xml:space="preserve">Definitions </w:t>
      </w:r>
      <w:r w:rsidRPr="00E71784">
        <w:rPr>
          <w:i/>
          <w:color w:val="76923C"/>
          <w:sz w:val="24"/>
          <w:szCs w:val="24"/>
        </w:rPr>
        <w:t>(style H2)</w:t>
      </w:r>
      <w:bookmarkEnd w:id="25"/>
    </w:p>
    <w:p w:rsidR="00E71784" w:rsidRDefault="00E71784" w:rsidP="00E71784">
      <w:r w:rsidRPr="00E71784">
        <w:t>For the purpose</w:t>
      </w:r>
      <w:r w:rsidR="00297452">
        <w:t xml:space="preserve">s of the present document, the terms and definitions </w:t>
      </w:r>
      <w:r w:rsidRPr="00E71784">
        <w:t>given in</w:t>
      </w:r>
      <w:r w:rsidR="00297452">
        <w:t xml:space="preserve"> ETSI TS 103 221-1 [1] and the following</w:t>
      </w:r>
      <w:r w:rsidRPr="00E71784">
        <w:t xml:space="preserve"> apply:</w:t>
      </w:r>
    </w:p>
    <w:p w:rsidR="00297452" w:rsidRPr="00E71784" w:rsidRDefault="00297452" w:rsidP="00E71784"/>
    <w:p w:rsidR="00E71784" w:rsidRPr="00E71784" w:rsidRDefault="00E71784" w:rsidP="00E71784">
      <w:pPr>
        <w:keepNext/>
      </w:pPr>
    </w:p>
    <w:p w:rsidR="00E71784" w:rsidRPr="00E71784" w:rsidRDefault="00E71784" w:rsidP="00E71784">
      <w:pPr>
        <w:pStyle w:val="EX"/>
      </w:pPr>
      <w:r w:rsidRPr="00E71784">
        <w:rPr>
          <w:b/>
        </w:rPr>
        <w:t>EXAMPLE:</w:t>
      </w:r>
      <w:r w:rsidRPr="00E71784">
        <w:t xml:space="preserve"> text used to clarify abstract rules by applying them literally</w:t>
      </w:r>
    </w:p>
    <w:p w:rsidR="00E71784" w:rsidRPr="00E71784" w:rsidRDefault="00E71784" w:rsidP="00E71784">
      <w:pPr>
        <w:pStyle w:val="NO"/>
      </w:pPr>
      <w:r w:rsidRPr="00E71784">
        <w:t>NOTE:</w:t>
      </w:r>
      <w:r w:rsidRPr="00E71784">
        <w:tab/>
        <w:t>This may contain additional information.</w:t>
      </w:r>
    </w:p>
    <w:p w:rsidR="00297452" w:rsidRDefault="00E71784" w:rsidP="00297452">
      <w:pPr>
        <w:pStyle w:val="Heading2"/>
        <w:keepLines w:val="0"/>
        <w:widowControl w:val="0"/>
      </w:pPr>
      <w:bookmarkStart w:id="26" w:name="_Toc418757524"/>
      <w:r w:rsidRPr="00E71784">
        <w:t>3.2</w:t>
      </w:r>
      <w:r w:rsidRPr="00E71784">
        <w:tab/>
        <w:t>Symbols</w:t>
      </w:r>
      <w:bookmarkEnd w:id="26"/>
    </w:p>
    <w:p w:rsidR="00E71784" w:rsidRPr="00E71784" w:rsidRDefault="00E71784" w:rsidP="00E71784">
      <w:pPr>
        <w:pStyle w:val="Heading2"/>
      </w:pPr>
      <w:bookmarkStart w:id="27" w:name="_Toc418757525"/>
      <w:r w:rsidRPr="00E71784">
        <w:t>3.3</w:t>
      </w:r>
      <w:r w:rsidRPr="00E71784">
        <w:tab/>
        <w:t>Abbreviations</w:t>
      </w:r>
      <w:bookmarkEnd w:id="27"/>
    </w:p>
    <w:p w:rsidR="00E71784" w:rsidRPr="00E71784" w:rsidRDefault="00E71784" w:rsidP="00E71784">
      <w:r w:rsidRPr="00E71784">
        <w:t>For the purposes of the p</w:t>
      </w:r>
      <w:r w:rsidR="00297452">
        <w:t>resent document, the</w:t>
      </w:r>
      <w:r w:rsidRPr="00E71784">
        <w:t xml:space="preserve"> abbreviations </w:t>
      </w:r>
      <w:r w:rsidR="00297452" w:rsidRPr="00E71784">
        <w:t>given in</w:t>
      </w:r>
      <w:r w:rsidR="00297452">
        <w:t xml:space="preserve"> ETSI TS 103 2</w:t>
      </w:r>
      <w:r w:rsidR="004D5D9B">
        <w:t xml:space="preserve">08 </w:t>
      </w:r>
      <w:r w:rsidR="00297452">
        <w:t xml:space="preserve">and the following </w:t>
      </w:r>
      <w:r w:rsidRPr="00E71784">
        <w:t>apply:</w:t>
      </w:r>
    </w:p>
    <w:p w:rsidR="00E71784" w:rsidRPr="00E71784" w:rsidRDefault="00E71784" w:rsidP="00E71784">
      <w:pPr>
        <w:pStyle w:val="EX"/>
        <w:rPr>
          <w:vertAlign w:val="superscript"/>
        </w:rPr>
      </w:pPr>
    </w:p>
    <w:p w:rsidR="00B15F75" w:rsidRDefault="00E71784" w:rsidP="004D5D9B">
      <w:pPr>
        <w:pStyle w:val="Heading1"/>
      </w:pPr>
      <w:bookmarkStart w:id="28" w:name="_Toc418757526"/>
      <w:r w:rsidRPr="00E71784">
        <w:t>4</w:t>
      </w:r>
      <w:r w:rsidRPr="00E71784">
        <w:tab/>
      </w:r>
      <w:bookmarkEnd w:id="28"/>
      <w:r w:rsidR="00B15F75">
        <w:t xml:space="preserve">Introduction </w:t>
      </w:r>
    </w:p>
    <w:p w:rsidR="004D5D9B" w:rsidRPr="004D5D9B" w:rsidRDefault="004D5D9B" w:rsidP="004D5D9B">
      <w:r>
        <w:t>This document purports to track in one place the LEA related elements of 5G development and allow TCLI and SA3LI to coordinate and manage the issues accordingly.</w:t>
      </w:r>
    </w:p>
    <w:p w:rsidR="004043EF" w:rsidRDefault="004043EF" w:rsidP="00E71784"/>
    <w:p w:rsidR="004043EF" w:rsidRDefault="004043EF" w:rsidP="004043EF">
      <w:pPr>
        <w:pStyle w:val="Heading1"/>
      </w:pPr>
      <w:r>
        <w:t>5</w:t>
      </w:r>
      <w:r w:rsidRPr="00E71784">
        <w:tab/>
      </w:r>
      <w:r w:rsidR="004D5D9B">
        <w:t>Issue Tracker</w:t>
      </w:r>
    </w:p>
    <w:p w:rsidR="004D5D9B" w:rsidRDefault="004D5D9B" w:rsidP="004D5D9B"/>
    <w:p w:rsidR="004D5D9B" w:rsidRDefault="009F6B74" w:rsidP="009F6B74">
      <w:pPr>
        <w:pStyle w:val="Heading3"/>
      </w:pPr>
      <w:r>
        <w:t xml:space="preserve">5.1 </w:t>
      </w:r>
      <w:r w:rsidR="004D5D9B" w:rsidRPr="004D5D9B">
        <w:t xml:space="preserve">Roaming </w:t>
      </w:r>
      <w:proofErr w:type="gramStart"/>
      <w:r w:rsidR="004D5D9B" w:rsidRPr="004D5D9B">
        <w:t>5G System Architecture – local break out scenario with AF in the HPLMN in reference point presentation</w:t>
      </w:r>
      <w:proofErr w:type="gramEnd"/>
      <w:r w:rsidR="004D5D9B" w:rsidRPr="004D5D9B">
        <w:t>.</w:t>
      </w:r>
    </w:p>
    <w:p w:rsidR="004D5D9B" w:rsidRPr="004D5D9B" w:rsidRDefault="004D5D9B" w:rsidP="004D5D9B">
      <w:r w:rsidRPr="004D5D9B">
        <w:t xml:space="preserve">If the AF is in foreign HPLMN  and control the policy control, we may have the risk that a rogue HPLMN will force some local breakout  (for example through </w:t>
      </w:r>
      <w:proofErr w:type="spellStart"/>
      <w:r w:rsidRPr="004D5D9B">
        <w:t>WiFi</w:t>
      </w:r>
      <w:proofErr w:type="spellEnd"/>
      <w:r w:rsidRPr="004D5D9B">
        <w:t xml:space="preserve"> and the old concept of TWLAN based on ANDSF) that no interception are made in the core network of the VPLMN.</w:t>
      </w:r>
    </w:p>
    <w:p w:rsidR="004043EF" w:rsidRDefault="004D5D9B" w:rsidP="00E71784">
      <w:r w:rsidRPr="004D5D9B">
        <w:t>Some solutions on LI may have to be studied and found to avoid any detection or risk of not make LI if such model is deployed.</w:t>
      </w:r>
    </w:p>
    <w:p w:rsidR="004D5D9B" w:rsidRDefault="004D5D9B" w:rsidP="00E71784"/>
    <w:p w:rsidR="004D5D9B" w:rsidRDefault="009F6B74" w:rsidP="009F6B74">
      <w:pPr>
        <w:pStyle w:val="Heading4"/>
      </w:pPr>
      <w:r>
        <w:t xml:space="preserve">5.2 </w:t>
      </w:r>
      <w:r w:rsidR="004D5D9B" w:rsidRPr="004D5D9B">
        <w:t>Roaming architecture for LBO for non-3GPP Access; N3IWF in same PLMN as 3GPP access &amp; Roaming architecture for LBO for non-3GPP Access; N3IWF in different PLMN from 3GPP access</w:t>
      </w:r>
    </w:p>
    <w:p w:rsidR="004D5D9B" w:rsidRDefault="004D5D9B" w:rsidP="00E71784">
      <w:r w:rsidRPr="004D5D9B">
        <w:t xml:space="preserve">The case of WLAN usage in case of international roaming, is </w:t>
      </w:r>
      <w:proofErr w:type="gramStart"/>
      <w:r w:rsidRPr="004D5D9B">
        <w:t>not  described</w:t>
      </w:r>
      <w:proofErr w:type="gramEnd"/>
      <w:r w:rsidRPr="004D5D9B">
        <w:t>. Risk that some CSPs implement the feature letting their users to do access (</w:t>
      </w:r>
      <w:proofErr w:type="gramStart"/>
      <w:r w:rsidRPr="004D5D9B">
        <w:t>specially</w:t>
      </w:r>
      <w:proofErr w:type="gramEnd"/>
      <w:r w:rsidRPr="004D5D9B">
        <w:t xml:space="preserve"> </w:t>
      </w:r>
      <w:proofErr w:type="spellStart"/>
      <w:r w:rsidRPr="004D5D9B">
        <w:t>VoWifi</w:t>
      </w:r>
      <w:proofErr w:type="spellEnd"/>
      <w:r w:rsidRPr="004D5D9B">
        <w:t xml:space="preserve">) without letting respecting national regulation on LI or DR in their </w:t>
      </w:r>
      <w:proofErr w:type="spellStart"/>
      <w:r w:rsidRPr="004D5D9B">
        <w:t>juridiction</w:t>
      </w:r>
      <w:proofErr w:type="spellEnd"/>
      <w:r w:rsidRPr="004D5D9B">
        <w:t>.</w:t>
      </w:r>
    </w:p>
    <w:p w:rsidR="004D5D9B" w:rsidRDefault="004D5D9B" w:rsidP="00E71784">
      <w:r w:rsidRPr="004D5D9B">
        <w:t xml:space="preserve">It has to be clarified. The N3IWF (equivalent of </w:t>
      </w:r>
      <w:proofErr w:type="spellStart"/>
      <w:r w:rsidRPr="004D5D9B">
        <w:t>ePDG</w:t>
      </w:r>
      <w:proofErr w:type="spellEnd"/>
      <w:r w:rsidRPr="004D5D9B">
        <w:t>?) have to be in the VPLMN.</w:t>
      </w:r>
    </w:p>
    <w:p w:rsidR="004D5D9B" w:rsidRDefault="004D5D9B" w:rsidP="00E71784"/>
    <w:p w:rsidR="004D5D9B" w:rsidRDefault="009F6B74" w:rsidP="009F6B74">
      <w:pPr>
        <w:pStyle w:val="Heading4"/>
      </w:pPr>
      <w:r>
        <w:t xml:space="preserve">5.3 </w:t>
      </w:r>
      <w:r w:rsidR="004D5D9B" w:rsidRPr="004D5D9B">
        <w:t>Home routed roaming architecture for interworking between 5GS and EPC/E UTRAN</w:t>
      </w:r>
    </w:p>
    <w:p w:rsidR="004D5D9B" w:rsidRPr="004D5D9B" w:rsidRDefault="004D5D9B" w:rsidP="004D5D9B">
      <w:r w:rsidRPr="004D5D9B">
        <w:t>The UPF+PGW U and SMF+</w:t>
      </w:r>
      <w:proofErr w:type="gramStart"/>
      <w:r w:rsidRPr="004D5D9B">
        <w:t>PGWC  are</w:t>
      </w:r>
      <w:proofErr w:type="gramEnd"/>
      <w:r w:rsidRPr="004D5D9B">
        <w:t xml:space="preserve"> in the foreign HPLMN . There is no explanation on the security of interface S5C and S5-U. If the security apply (and encryption) we may have an issue as the LI on the VPLMN is only based on the SGW.</w:t>
      </w:r>
    </w:p>
    <w:p w:rsidR="004043EF" w:rsidRDefault="004D5D9B" w:rsidP="004D5D9B">
      <w:r w:rsidRPr="004D5D9B">
        <w:t xml:space="preserve">Even if an LI system is set up in the SGW and based on non local and non encrypted (integrity may be applied and is OK) S11 and S1-U interfaces, SA3LI  may have develop the same concept than S8HR to re construct the DR and LI of the 2 separated flows of control (SMF and PGW C </w:t>
      </w:r>
      <w:proofErr w:type="spellStart"/>
      <w:r w:rsidRPr="004D5D9B">
        <w:t>vs</w:t>
      </w:r>
      <w:proofErr w:type="spellEnd"/>
      <w:r w:rsidRPr="004D5D9B">
        <w:t xml:space="preserve"> UPF +PGWU)  </w:t>
      </w:r>
    </w:p>
    <w:p w:rsidR="004D5D9B" w:rsidRDefault="004D5D9B" w:rsidP="004D5D9B"/>
    <w:p w:rsidR="004D5D9B" w:rsidRDefault="009F6B74" w:rsidP="009F6B74">
      <w:pPr>
        <w:pStyle w:val="Heading4"/>
      </w:pPr>
      <w:r>
        <w:t xml:space="preserve">5.4 </w:t>
      </w:r>
      <w:r w:rsidR="004D5D9B" w:rsidRPr="004D5D9B">
        <w:t>SMS over NAS</w:t>
      </w:r>
    </w:p>
    <w:p w:rsidR="004D5D9B" w:rsidRPr="004D5D9B" w:rsidRDefault="004D5D9B" w:rsidP="004D5D9B">
      <w:r w:rsidRPr="004D5D9B">
        <w:t>It seems that SMS will be modified and managed inside the 5GS architecture between the UDL and the SMSF (SMS function) We may have to develop some features, especially in “serving system roaming LI case”  figure 4.4.2 2-2 roaming architecture for SMS over NAS, as the HSS is no more valid but the UDM..</w:t>
      </w:r>
    </w:p>
    <w:p w:rsidR="004D5D9B" w:rsidRDefault="004D5D9B" w:rsidP="004D5D9B">
      <w:pPr>
        <w:pStyle w:val="Heading1"/>
        <w:pBdr>
          <w:top w:val="single" w:sz="12" w:space="0" w:color="auto"/>
        </w:pBdr>
      </w:pPr>
    </w:p>
    <w:p w:rsidR="004D5D9B" w:rsidRDefault="004D5D9B" w:rsidP="004D5D9B">
      <w:proofErr w:type="gramStart"/>
      <w:r w:rsidRPr="004D5D9B">
        <w:t>SA3Li  may</w:t>
      </w:r>
      <w:proofErr w:type="gramEnd"/>
      <w:r w:rsidRPr="004D5D9B">
        <w:t xml:space="preserve"> have to develop LI architecture based on LI function in the AMF to get the information of location of the SMS, and probably the SMSF (SMS function) of the VPLMMN, to intercept the content and parties id of the SMS…</w:t>
      </w:r>
    </w:p>
    <w:p w:rsidR="004D5D9B" w:rsidRDefault="004D5D9B" w:rsidP="004D5D9B"/>
    <w:p w:rsidR="004D5D9B" w:rsidRDefault="009F6B74" w:rsidP="009F6B74">
      <w:pPr>
        <w:pStyle w:val="Heading4"/>
      </w:pPr>
      <w:r>
        <w:t xml:space="preserve">5.5 </w:t>
      </w:r>
      <w:r w:rsidR="004D5D9B">
        <w:t>Mobility Patterns</w:t>
      </w:r>
    </w:p>
    <w:p w:rsidR="004D5D9B" w:rsidRDefault="004D5D9B" w:rsidP="004D5D9B">
      <w:r w:rsidRPr="004D5D9B">
        <w:t xml:space="preserve">Pattern mobility may improve location information available to the LEA. As it may be based on prediction, it may induce some risks and depends from national regulations for such usage.  It may help LEA to determinate where the target is going on or may probably </w:t>
      </w:r>
      <w:proofErr w:type="gramStart"/>
      <w:r w:rsidRPr="004D5D9B">
        <w:t>going</w:t>
      </w:r>
      <w:proofErr w:type="gramEnd"/>
      <w:r w:rsidRPr="004D5D9B">
        <w:t xml:space="preserve"> on.  It may be </w:t>
      </w:r>
      <w:proofErr w:type="spellStart"/>
      <w:r w:rsidRPr="004D5D9B">
        <w:t>usefull</w:t>
      </w:r>
      <w:proofErr w:type="spellEnd"/>
      <w:r w:rsidRPr="004D5D9B">
        <w:t xml:space="preserve"> for LI and DR (if law let it do) but as it is not exact information and based on probability , cautious or information based on the probability derived from pattern inside the network, have to be brought (or known to) the LEA/the court to avoid major mistakes/errors. It may help the LEA to determinate where they can arrest the suspect with lower risk to the other person in the scene (car drivers/pedestrian etc.).</w:t>
      </w:r>
    </w:p>
    <w:p w:rsidR="004D5D9B" w:rsidRDefault="004D5D9B" w:rsidP="004D5D9B">
      <w:r w:rsidRPr="004D5D9B">
        <w:t xml:space="preserve">Optional specifications based on national regulations may be defined by SA3LI, </w:t>
      </w:r>
      <w:proofErr w:type="gramStart"/>
      <w:r w:rsidRPr="004D5D9B">
        <w:t>specially</w:t>
      </w:r>
      <w:proofErr w:type="gramEnd"/>
      <w:r w:rsidRPr="004D5D9B">
        <w:t xml:space="preserve"> for LALS or extra location information in the IRI.</w:t>
      </w:r>
    </w:p>
    <w:p w:rsidR="004D5D9B" w:rsidRDefault="004D5D9B" w:rsidP="004D5D9B"/>
    <w:p w:rsidR="004D5D9B" w:rsidRDefault="009F6B74" w:rsidP="009F6B74">
      <w:pPr>
        <w:pStyle w:val="Heading4"/>
      </w:pPr>
      <w:r>
        <w:t xml:space="preserve">5.6 </w:t>
      </w:r>
      <w:r w:rsidR="004D5D9B">
        <w:t>Roaming</w:t>
      </w:r>
    </w:p>
    <w:p w:rsidR="004D5D9B" w:rsidRDefault="004D5D9B" w:rsidP="004D5D9B">
      <w:r w:rsidRPr="004D5D9B">
        <w:t xml:space="preserve">Some “Home Routed” solution may induce a risk to LI same as S8HR if no proper LI is designed, as the HPLMN will manage some control plane. By chance, It is highly probable that we don’t face a real issue specially linked to the slices concept and its security due to the new version of TS 23 501. </w:t>
      </w:r>
      <w:proofErr w:type="gramStart"/>
      <w:r w:rsidRPr="004D5D9B">
        <w:t>locally</w:t>
      </w:r>
      <w:proofErr w:type="gramEnd"/>
      <w:r w:rsidRPr="004D5D9B">
        <w:t xml:space="preserve"> or other send to the HPLMN… The relationship between SSC mode and multi homing have to be checked when it will be better explained by SA2 as it could put problem for LI and DR… Furthermore the UP link classifier could be an economical and secured LI function in terms of duplication and selection of usages of target … Furthermore the local multiple connectivity (even connectivity both to EPS and 5GS or TWLAN….) may bring better understanding of The SUPI (future IMSI) and PEI (future IMEI) seems to be unchanged on a short terms basis specially in case of handover between EPS and 5GS (nothing is indicated for non 3GPP access…)</w:t>
      </w:r>
    </w:p>
    <w:p w:rsidR="004D5D9B" w:rsidRDefault="004D5D9B" w:rsidP="004D5D9B">
      <w:r w:rsidRPr="004D5D9B">
        <w:t>LI function have to be design at the UPF “Up link classifier of figure 5.6.4.2-1 User Plane architecture for the UP Link classifier) as some data may be managed. It may have to be studied when SA3 (</w:t>
      </w:r>
      <w:proofErr w:type="gramStart"/>
      <w:r w:rsidRPr="004D5D9B">
        <w:t>GSMA ?)and</w:t>
      </w:r>
      <w:proofErr w:type="gramEnd"/>
      <w:r w:rsidRPr="004D5D9B">
        <w:t xml:space="preserve"> SA2 will have made their decisions on them. </w:t>
      </w:r>
      <w:proofErr w:type="gramStart"/>
      <w:r w:rsidRPr="004D5D9B">
        <w:t>target</w:t>
      </w:r>
      <w:proofErr w:type="gramEnd"/>
      <w:r w:rsidRPr="004D5D9B">
        <w:t xml:space="preserve"> usages, and can enrich of information coming from the control plane, if the ID management let to do it and pin point the target and only the target, without the control /detection by the HPLMN…</w:t>
      </w:r>
    </w:p>
    <w:p w:rsidR="004D5D9B" w:rsidRDefault="004D5D9B" w:rsidP="004D5D9B"/>
    <w:p w:rsidR="004D5D9B" w:rsidRDefault="009F6B74" w:rsidP="009F6B74">
      <w:pPr>
        <w:pStyle w:val="Heading4"/>
      </w:pPr>
      <w:r>
        <w:t xml:space="preserve">5.7 </w:t>
      </w:r>
      <w:r w:rsidR="004D5D9B" w:rsidRPr="004D5D9B">
        <w:t>network slicing &amp; network slicing support for roaming</w:t>
      </w:r>
    </w:p>
    <w:p w:rsidR="004D5D9B" w:rsidRDefault="004D5D9B" w:rsidP="004D5D9B">
      <w:r w:rsidRPr="004D5D9B">
        <w:t xml:space="preserve">Key clauses to be looked up, especially if SA2 will modify concept that two slices are created in terms of </w:t>
      </w:r>
      <w:proofErr w:type="gramStart"/>
      <w:r w:rsidRPr="004D5D9B">
        <w:t>roaming ,</w:t>
      </w:r>
      <w:proofErr w:type="gramEnd"/>
      <w:r w:rsidRPr="004D5D9B">
        <w:t xml:space="preserve"> one for HPLMN and one for VPLMN.  It seems for the time being that at least there will be separated slices between the HPLMN and VPLMN but such interpretation is subject of confirmation by 3GPP (SA3 …) or specialist of SA3LI, as the security could impact LI if not defined properly.</w:t>
      </w:r>
    </w:p>
    <w:p w:rsidR="004D5D9B" w:rsidRDefault="004D5D9B" w:rsidP="004D5D9B">
      <w:r w:rsidRPr="004D5D9B">
        <w:t xml:space="preserve">Any modification of such clause by SA3 and SA2 may have an impact on LI or DR. Security of usages/communications by SA3 have to be found in way that LI </w:t>
      </w:r>
      <w:proofErr w:type="spellStart"/>
      <w:r w:rsidRPr="004D5D9B">
        <w:t>systemat</w:t>
      </w:r>
      <w:proofErr w:type="spellEnd"/>
      <w:r w:rsidRPr="004D5D9B">
        <w:t xml:space="preserve"> the VPLMN  to defined by SA3LI is possible.</w:t>
      </w:r>
    </w:p>
    <w:p w:rsidR="004D5D9B" w:rsidRDefault="004D5D9B" w:rsidP="004D5D9B"/>
    <w:p w:rsidR="004D5D9B" w:rsidRDefault="009F6B74" w:rsidP="009F6B74">
      <w:pPr>
        <w:pStyle w:val="Heading4"/>
      </w:pPr>
      <w:r>
        <w:lastRenderedPageBreak/>
        <w:t xml:space="preserve">5.8 </w:t>
      </w:r>
      <w:r w:rsidR="004D5D9B" w:rsidRPr="004D5D9B">
        <w:t>interworking and migration &amp; Interworking with EPC</w:t>
      </w:r>
    </w:p>
    <w:p w:rsidR="004D5D9B" w:rsidRDefault="004D5D9B" w:rsidP="004D5D9B">
      <w:r w:rsidRPr="004D5D9B">
        <w:t xml:space="preserve">The LI and DR will have to be defined to get the information related to control / content, especially in dual connectivity case in order to correlate flow coming </w:t>
      </w:r>
      <w:proofErr w:type="gramStart"/>
      <w:r w:rsidRPr="004D5D9B">
        <w:t>from  the</w:t>
      </w:r>
      <w:proofErr w:type="gramEnd"/>
      <w:r w:rsidRPr="004D5D9B">
        <w:t xml:space="preserve"> two separated and different accesses…</w:t>
      </w:r>
    </w:p>
    <w:p w:rsidR="004D5D9B" w:rsidRDefault="004D5D9B" w:rsidP="004D5D9B">
      <w:r w:rsidRPr="004D5D9B">
        <w:t>LI and DR system to be defined to correlate dual connectivity usage of one target</w:t>
      </w:r>
    </w:p>
    <w:p w:rsidR="004D5D9B" w:rsidRDefault="004D5D9B" w:rsidP="004D5D9B"/>
    <w:p w:rsidR="003A7D30" w:rsidRDefault="003A7D30" w:rsidP="004D5D9B"/>
    <w:p w:rsidR="004D5D9B" w:rsidRDefault="009F6B74" w:rsidP="009F6B74">
      <w:pPr>
        <w:pStyle w:val="Heading4"/>
      </w:pPr>
      <w:r>
        <w:t xml:space="preserve">5.9 </w:t>
      </w:r>
      <w:r w:rsidR="003A7D30">
        <w:t>V</w:t>
      </w:r>
      <w:r w:rsidR="004D5D9B" w:rsidRPr="004D5D9B">
        <w:t>arious new functions of the core 5GS network!  (</w:t>
      </w:r>
      <w:proofErr w:type="gramStart"/>
      <w:r w:rsidR="004D5D9B" w:rsidRPr="004D5D9B">
        <w:t>at</w:t>
      </w:r>
      <w:proofErr w:type="gramEnd"/>
      <w:r w:rsidR="004D5D9B" w:rsidRPr="004D5D9B">
        <w:t xml:space="preserve"> least UPF; AMF; SMF; AUSF/UDM, and in some cases DN (as PGW  case )</w:t>
      </w:r>
    </w:p>
    <w:p w:rsidR="004D5D9B" w:rsidRDefault="004D5D9B" w:rsidP="004D5D9B">
      <w:r w:rsidRPr="004D5D9B">
        <w:t xml:space="preserve">All the new function of 5GS architecture </w:t>
      </w:r>
      <w:proofErr w:type="gramStart"/>
      <w:r w:rsidRPr="004D5D9B">
        <w:t>are</w:t>
      </w:r>
      <w:proofErr w:type="gramEnd"/>
      <w:r w:rsidRPr="004D5D9B">
        <w:t xml:space="preserve"> described. Some of them may </w:t>
      </w:r>
      <w:proofErr w:type="gramStart"/>
      <w:r w:rsidRPr="004D5D9B">
        <w:t>got</w:t>
      </w:r>
      <w:proofErr w:type="gramEnd"/>
      <w:r w:rsidRPr="004D5D9B">
        <w:t xml:space="preserve"> some LI functions…</w:t>
      </w:r>
    </w:p>
    <w:p w:rsidR="004D5D9B" w:rsidRPr="004D5D9B" w:rsidRDefault="004D5D9B" w:rsidP="004D5D9B">
      <w:pPr>
        <w:overflowPunct/>
        <w:autoSpaceDE/>
        <w:autoSpaceDN/>
        <w:adjustRightInd/>
        <w:spacing w:after="0"/>
        <w:textAlignment w:val="auto"/>
        <w:rPr>
          <w:rFonts w:ascii="Calibri" w:hAnsi="Calibri"/>
          <w:color w:val="000000"/>
          <w:sz w:val="22"/>
          <w:szCs w:val="22"/>
          <w:lang w:eastAsia="en-GB"/>
        </w:rPr>
      </w:pPr>
      <w:r w:rsidRPr="004D5D9B">
        <w:rPr>
          <w:rFonts w:ascii="Calibri" w:hAnsi="Calibri"/>
          <w:color w:val="000000"/>
          <w:sz w:val="22"/>
          <w:szCs w:val="22"/>
          <w:lang w:eastAsia="en-GB"/>
        </w:rPr>
        <w:t xml:space="preserve">LI function on some selected new 5GS functions have to be designed by SA3LI. DR impact may have to be defined by SA3LI, </w:t>
      </w:r>
      <w:proofErr w:type="spellStart"/>
      <w:proofErr w:type="gramStart"/>
      <w:r w:rsidRPr="004D5D9B">
        <w:rPr>
          <w:rFonts w:ascii="Calibri" w:hAnsi="Calibri"/>
          <w:color w:val="000000"/>
          <w:sz w:val="22"/>
          <w:szCs w:val="22"/>
          <w:lang w:eastAsia="en-GB"/>
        </w:rPr>
        <w:t>specially</w:t>
      </w:r>
      <w:proofErr w:type="spellEnd"/>
      <w:proofErr w:type="gramEnd"/>
      <w:r w:rsidRPr="004D5D9B">
        <w:rPr>
          <w:rFonts w:ascii="Calibri" w:hAnsi="Calibri"/>
          <w:color w:val="000000"/>
          <w:sz w:val="22"/>
          <w:szCs w:val="22"/>
          <w:lang w:eastAsia="en-GB"/>
        </w:rPr>
        <w:t xml:space="preserve"> if some specific new data have to be retained.</w:t>
      </w:r>
    </w:p>
    <w:p w:rsidR="004D5D9B" w:rsidRDefault="004D5D9B" w:rsidP="004D5D9B"/>
    <w:p w:rsidR="004D5D9B" w:rsidRDefault="004D5D9B" w:rsidP="004D5D9B"/>
    <w:p w:rsidR="004D5D9B" w:rsidRDefault="009F6B74" w:rsidP="009F6B74">
      <w:pPr>
        <w:pStyle w:val="Heading4"/>
      </w:pPr>
      <w:r>
        <w:t xml:space="preserve">5.10 </w:t>
      </w:r>
      <w:r w:rsidR="003A7D30">
        <w:t>N3IWF</w:t>
      </w:r>
    </w:p>
    <w:p w:rsidR="003A7D30" w:rsidRPr="003A7D30" w:rsidRDefault="003A7D30" w:rsidP="003A7D30">
      <w:r w:rsidRPr="003A7D30">
        <w:t xml:space="preserve">Such new function let the interworking between </w:t>
      </w:r>
      <w:proofErr w:type="spellStart"/>
      <w:r w:rsidRPr="003A7D30">
        <w:t>untrusted</w:t>
      </w:r>
      <w:proofErr w:type="spellEnd"/>
      <w:r w:rsidRPr="003A7D30">
        <w:t xml:space="preserve"> non 3GPP </w:t>
      </w:r>
      <w:proofErr w:type="gramStart"/>
      <w:r w:rsidRPr="003A7D30">
        <w:t>access</w:t>
      </w:r>
      <w:proofErr w:type="gramEnd"/>
    </w:p>
    <w:p w:rsidR="003A7D30" w:rsidRPr="003A7D30" w:rsidRDefault="003A7D30" w:rsidP="003A7D30">
      <w:pPr>
        <w:overflowPunct/>
        <w:autoSpaceDE/>
        <w:autoSpaceDN/>
        <w:adjustRightInd/>
        <w:spacing w:after="0"/>
        <w:textAlignment w:val="auto"/>
        <w:rPr>
          <w:rFonts w:ascii="Calibri" w:hAnsi="Calibri"/>
          <w:color w:val="000000"/>
          <w:sz w:val="22"/>
          <w:szCs w:val="22"/>
          <w:lang w:eastAsia="en-GB"/>
        </w:rPr>
      </w:pPr>
      <w:r w:rsidRPr="003A7D30">
        <w:rPr>
          <w:rFonts w:ascii="Calibri" w:hAnsi="Calibri"/>
          <w:color w:val="000000"/>
          <w:sz w:val="22"/>
          <w:szCs w:val="22"/>
          <w:lang w:eastAsia="en-GB"/>
        </w:rPr>
        <w:t xml:space="preserve">IT could be useful to study the best architecture to get location information (or assimilated one) as the function is closed to </w:t>
      </w:r>
      <w:proofErr w:type="spellStart"/>
      <w:r w:rsidRPr="003A7D30">
        <w:rPr>
          <w:rFonts w:ascii="Calibri" w:hAnsi="Calibri"/>
          <w:color w:val="000000"/>
          <w:sz w:val="22"/>
          <w:szCs w:val="22"/>
          <w:lang w:eastAsia="en-GB"/>
        </w:rPr>
        <w:t>ePDG</w:t>
      </w:r>
      <w:proofErr w:type="spellEnd"/>
      <w:r w:rsidRPr="003A7D30">
        <w:rPr>
          <w:rFonts w:ascii="Calibri" w:hAnsi="Calibri"/>
          <w:color w:val="000000"/>
          <w:sz w:val="22"/>
          <w:szCs w:val="22"/>
          <w:lang w:eastAsia="en-GB"/>
        </w:rPr>
        <w:t xml:space="preserve"> and may deliver information similar to NPLI</w:t>
      </w:r>
    </w:p>
    <w:p w:rsidR="004D5D9B" w:rsidRDefault="004D5D9B" w:rsidP="004D5D9B"/>
    <w:p w:rsidR="003A7D30" w:rsidRDefault="003A7D30" w:rsidP="004D5D9B"/>
    <w:p w:rsidR="009F6B74" w:rsidRDefault="009F6B74" w:rsidP="009F6B74">
      <w:pPr>
        <w:pStyle w:val="Heading4"/>
      </w:pPr>
      <w:r>
        <w:t xml:space="preserve">5.11 Network function discovery and selection </w:t>
      </w:r>
      <w:r>
        <w:tab/>
      </w:r>
      <w:r>
        <w:tab/>
      </w:r>
    </w:p>
    <w:p w:rsidR="009F6B74" w:rsidRDefault="009F6B74" w:rsidP="009F6B74">
      <w:r>
        <w:t xml:space="preserve">Any modifications of this clause have to be followed as it may impact the slicing management and its security (problem for LI is not well defined) </w:t>
      </w:r>
      <w:r>
        <w:tab/>
      </w:r>
    </w:p>
    <w:p w:rsidR="009F6B74" w:rsidRDefault="009F6B74" w:rsidP="009F6B74">
      <w:r>
        <w:t>Any modification of such clause by SA3 and SA2 may have an impact on LI or DR.  Point to be clarified or confirmed.</w:t>
      </w:r>
    </w:p>
    <w:p w:rsidR="009F6B74" w:rsidRDefault="009F6B74" w:rsidP="009F6B74"/>
    <w:p w:rsidR="009F6B74" w:rsidRDefault="009F6B74" w:rsidP="009F6B74">
      <w:pPr>
        <w:pStyle w:val="Heading4"/>
      </w:pPr>
      <w:r>
        <w:t>5.12 UE policy</w:t>
      </w:r>
      <w:r>
        <w:tab/>
      </w:r>
      <w:r>
        <w:tab/>
      </w:r>
    </w:p>
    <w:p w:rsidR="009F6B74" w:rsidRDefault="009F6B74" w:rsidP="009F6B74">
      <w:r>
        <w:t>The « 2d » point let a “Non-seamless off load policy” This policy let the UE to determinate which traffic should be seamlessly offloaded to</w:t>
      </w:r>
      <w:proofErr w:type="gramStart"/>
      <w:r>
        <w:t>  non</w:t>
      </w:r>
      <w:proofErr w:type="gramEnd"/>
      <w:r>
        <w:t xml:space="preserve"> 3GPP access (</w:t>
      </w:r>
      <w:proofErr w:type="spellStart"/>
      <w:r>
        <w:t>ie</w:t>
      </w:r>
      <w:proofErr w:type="spellEnd"/>
      <w:r>
        <w:t xml:space="preserve"> outside a PDU session)</w:t>
      </w:r>
      <w:r>
        <w:tab/>
      </w:r>
    </w:p>
    <w:p w:rsidR="009F6B74" w:rsidRDefault="009F6B74" w:rsidP="009F6B74">
      <w:r>
        <w:t xml:space="preserve">Such development may have to be followed to, in order to </w:t>
      </w:r>
      <w:proofErr w:type="gramStart"/>
      <w:r>
        <w:t>find  LI</w:t>
      </w:r>
      <w:proofErr w:type="gramEnd"/>
      <w:r>
        <w:t xml:space="preserve"> solution (risks in case of bad design related to backhaul  or target ID management)</w:t>
      </w:r>
    </w:p>
    <w:p w:rsidR="009F6B74" w:rsidRDefault="009F6B74" w:rsidP="009F6B74"/>
    <w:p w:rsidR="009F6B74" w:rsidRDefault="009F6B74" w:rsidP="009F6B74">
      <w:pPr>
        <w:pStyle w:val="Heading4"/>
      </w:pPr>
      <w:r>
        <w:t>5.13 Policy Control Subscription Information management</w:t>
      </w:r>
      <w:r>
        <w:tab/>
      </w:r>
      <w:r>
        <w:tab/>
      </w:r>
    </w:p>
    <w:p w:rsidR="009F6B74" w:rsidRDefault="009F6B74" w:rsidP="009F6B74">
      <w:r>
        <w:t xml:space="preserve">As </w:t>
      </w:r>
      <w:proofErr w:type="gramStart"/>
      <w:r>
        <w:t>the  UDR</w:t>
      </w:r>
      <w:proofErr w:type="gramEnd"/>
      <w:r>
        <w:t xml:space="preserve"> function may provide subscription profile information, it may be interesting to study a LI function  to send information in terms of changes of services or ID of the target….</w:t>
      </w:r>
      <w:r>
        <w:tab/>
      </w:r>
    </w:p>
    <w:p w:rsidR="009F6B74" w:rsidRDefault="009F6B74" w:rsidP="009F6B74">
      <w:r>
        <w:t xml:space="preserve">Optional LI function in order to provide information related to any changes of services or IDs related to the target </w:t>
      </w:r>
    </w:p>
    <w:p w:rsidR="009F6B74" w:rsidRDefault="009F6B74" w:rsidP="009F6B74"/>
    <w:p w:rsidR="009F6B74" w:rsidRDefault="009F6B74" w:rsidP="009F6B74">
      <w:pPr>
        <w:pStyle w:val="Heading4"/>
      </w:pPr>
      <w:r>
        <w:t>5.14 Location Services temporary placeholder</w:t>
      </w:r>
      <w:r>
        <w:tab/>
      </w:r>
      <w:r>
        <w:tab/>
      </w:r>
    </w:p>
    <w:p w:rsidR="009F6B74" w:rsidRDefault="009F6B74" w:rsidP="009F6B74">
      <w:r>
        <w:t xml:space="preserve">It seems no major change for LI (but DR…) at IMS domain. But the </w:t>
      </w:r>
      <w:proofErr w:type="gramStart"/>
      <w:r>
        <w:t>definition  and</w:t>
      </w:r>
      <w:proofErr w:type="gramEnd"/>
      <w:r>
        <w:t xml:space="preserve"> impact on existing  LI at HSS function with 5GS interworking: have to be checked.</w:t>
      </w:r>
      <w:r>
        <w:tab/>
      </w:r>
    </w:p>
    <w:p w:rsidR="009F6B74" w:rsidRDefault="009F6B74" w:rsidP="009F6B74">
      <w:r>
        <w:lastRenderedPageBreak/>
        <w:t>To check any new  further changes in the clause that may impact the concept of what do exist in LTE/IMS on LALS + to study the standardize a draft related to LALS on 5GS</w:t>
      </w:r>
    </w:p>
    <w:p w:rsidR="009F6B74" w:rsidRDefault="009F6B74" w:rsidP="009F6B74"/>
    <w:p w:rsidR="009F6B74" w:rsidRDefault="009F6B74" w:rsidP="009F6B74">
      <w:pPr>
        <w:pStyle w:val="Heading4"/>
      </w:pPr>
      <w:r>
        <w:t>5.15 Annex IMS specific placeholder for TS 23 228</w:t>
      </w:r>
      <w:r>
        <w:tab/>
      </w:r>
    </w:p>
    <w:p w:rsidR="009F6B74" w:rsidRDefault="009F6B74" w:rsidP="009F6B74">
      <w:r>
        <w:t xml:space="preserve">It seems no major change for LI (but DR…) at IMS domain. But the </w:t>
      </w:r>
      <w:proofErr w:type="gramStart"/>
      <w:r>
        <w:t>definition  and</w:t>
      </w:r>
      <w:proofErr w:type="gramEnd"/>
      <w:r>
        <w:t xml:space="preserve"> impact on existing  LI at HSS function with 5GS interworking: have to be checked.</w:t>
      </w:r>
      <w:r>
        <w:tab/>
      </w:r>
    </w:p>
    <w:p w:rsidR="009F6B74" w:rsidRDefault="009F6B74" w:rsidP="009F6B74">
      <w:r>
        <w:t>To check any new  further changes in the clause that may impact the concept of what do exist in LTE/IMS on LI at HSS function + to study the standardize a draft LI function at AUSF: Authentication Server Function and at the UDM: Unified Data Management function to answers to the same requirements that do exist in TS 33.106</w:t>
      </w:r>
    </w:p>
    <w:p w:rsidR="009F6B74" w:rsidRDefault="009F6B74" w:rsidP="009F6B74"/>
    <w:p w:rsidR="009F6B74" w:rsidRDefault="009F6B74" w:rsidP="009F6B74">
      <w:pPr>
        <w:pStyle w:val="Heading4"/>
      </w:pPr>
      <w:r>
        <w:t>5.16 Study on Integrated Access and Backhaul for NR</w:t>
      </w:r>
      <w:r>
        <w:tab/>
      </w:r>
      <w:r>
        <w:tab/>
        <w:t> </w:t>
      </w:r>
    </w:p>
    <w:p w:rsidR="009F6B74" w:rsidRDefault="009F6B74" w:rsidP="009F6B74">
      <w:r>
        <w:t xml:space="preserve">Such backhaul may induce LI issues such get location information (at least the correct cell id) related to a specific target or accept lower accuracy or less trusted information, and risk of </w:t>
      </w:r>
      <w:proofErr w:type="spellStart"/>
      <w:r>
        <w:t>detectability</w:t>
      </w:r>
      <w:proofErr w:type="spellEnd"/>
      <w:r>
        <w:t xml:space="preserve"> if the routing feature that may be </w:t>
      </w:r>
      <w:proofErr w:type="gramStart"/>
      <w:r>
        <w:t>introduce ,</w:t>
      </w:r>
      <w:proofErr w:type="gramEnd"/>
      <w:r>
        <w:t xml:space="preserve"> let non authorized technician the possibility to observe who is a target.</w:t>
      </w:r>
      <w:r>
        <w:tab/>
      </w:r>
    </w:p>
    <w:p w:rsidR="009F6B74" w:rsidRPr="008661B9" w:rsidRDefault="009F6B74" w:rsidP="009F6B74">
      <w:r>
        <w:t xml:space="preserve">The TS or TR of RAN may have to be followed in order to propose solutions to reduce the risk of </w:t>
      </w:r>
      <w:proofErr w:type="spellStart"/>
      <w:r>
        <w:t>detectability</w:t>
      </w:r>
      <w:proofErr w:type="spellEnd"/>
      <w:r>
        <w:t xml:space="preserve"> or to get fair accuracy on the location information</w:t>
      </w:r>
    </w:p>
    <w:p w:rsidR="009F6B74" w:rsidRPr="004D5D9B" w:rsidRDefault="009F6B74" w:rsidP="004D5D9B"/>
    <w:p w:rsidR="004D5D9B" w:rsidRDefault="004D5D9B" w:rsidP="004D5D9B">
      <w:pPr>
        <w:pStyle w:val="Heading1"/>
      </w:pPr>
    </w:p>
    <w:p w:rsidR="004043EF" w:rsidRDefault="004043EF" w:rsidP="004D5D9B">
      <w:pPr>
        <w:pStyle w:val="Heading1"/>
      </w:pPr>
      <w:r>
        <w:t>6</w:t>
      </w:r>
      <w:r w:rsidRPr="00E71784">
        <w:tab/>
      </w:r>
    </w:p>
    <w:p w:rsidR="004043EF" w:rsidRDefault="004043EF" w:rsidP="004043EF"/>
    <w:p w:rsidR="004043EF" w:rsidRPr="00E71784" w:rsidRDefault="004043EF" w:rsidP="004043EF">
      <w:pPr>
        <w:pStyle w:val="Heading1"/>
      </w:pPr>
      <w:r>
        <w:t>7</w:t>
      </w:r>
      <w:r w:rsidRPr="00E71784">
        <w:tab/>
      </w:r>
      <w:r>
        <w:t>Security</w:t>
      </w:r>
    </w:p>
    <w:p w:rsidR="004043EF" w:rsidRDefault="004043EF" w:rsidP="00E71784"/>
    <w:p w:rsidR="004043EF" w:rsidRDefault="004043EF" w:rsidP="00E71784"/>
    <w:p w:rsidR="004043EF" w:rsidRPr="00E71784" w:rsidRDefault="004043EF" w:rsidP="00E71784"/>
    <w:p w:rsidR="00E71784" w:rsidRPr="00E71784" w:rsidRDefault="00E71784" w:rsidP="00E71784">
      <w:pPr>
        <w:rPr>
          <w:rStyle w:val="Guidance"/>
          <w:bCs/>
          <w:caps/>
          <w:noProof w:val="0"/>
          <w:lang w:val="en-GB"/>
        </w:rPr>
      </w:pPr>
      <w:r w:rsidRPr="00E71784">
        <w:rPr>
          <w:rStyle w:val="Guidance"/>
          <w:bCs/>
          <w:caps/>
          <w:noProof w:val="0"/>
          <w:lang w:val="en-GB"/>
        </w:rPr>
        <w:t>If your document contains</w:t>
      </w:r>
      <w:r w:rsidRPr="00E71784">
        <w:rPr>
          <w:rStyle w:val="Guidance"/>
          <w:b/>
          <w:bCs/>
          <w:caps/>
          <w:noProof w:val="0"/>
          <w:lang w:val="en-GB"/>
        </w:rPr>
        <w:t xml:space="preserve"> figures</w:t>
      </w:r>
      <w:r w:rsidRPr="00E71784">
        <w:rPr>
          <w:rStyle w:val="Guidance"/>
          <w:bCs/>
          <w:caps/>
          <w:noProof w:val="0"/>
          <w:lang w:val="en-GB"/>
        </w:rPr>
        <w:t xml:space="preserve">, </w:t>
      </w:r>
      <w:r w:rsidRPr="00E71784">
        <w:rPr>
          <w:rStyle w:val="Guidance"/>
          <w:b/>
          <w:bCs/>
          <w:caps/>
          <w:noProof w:val="0"/>
          <w:lang w:val="en-GB"/>
        </w:rPr>
        <w:t>tables</w:t>
      </w:r>
      <w:r w:rsidRPr="00E71784">
        <w:rPr>
          <w:rStyle w:val="Guidance"/>
          <w:bCs/>
          <w:caps/>
          <w:noProof w:val="0"/>
          <w:lang w:val="en-GB"/>
        </w:rPr>
        <w:t xml:space="preserve"> and/or </w:t>
      </w:r>
      <w:r w:rsidRPr="00E71784">
        <w:rPr>
          <w:rStyle w:val="Guidance"/>
          <w:b/>
          <w:bCs/>
          <w:caps/>
          <w:noProof w:val="0"/>
          <w:lang w:val="en-GB"/>
        </w:rPr>
        <w:t>mathematical formulae</w:t>
      </w:r>
      <w:r w:rsidRPr="00E71784">
        <w:rPr>
          <w:rStyle w:val="Guidance"/>
          <w:bCs/>
          <w:caps/>
          <w:noProof w:val="0"/>
          <w:lang w:val="en-GB"/>
        </w:rPr>
        <w:t>, this is the way they shall be prepared:</w:t>
      </w:r>
    </w:p>
    <w:p w:rsidR="00E71784" w:rsidRPr="00E71784" w:rsidRDefault="00E71784" w:rsidP="00263189">
      <w:pPr>
        <w:keepNext/>
        <w:rPr>
          <w:rStyle w:val="Guidance"/>
          <w:noProof w:val="0"/>
          <w:lang w:val="en-GB"/>
        </w:rPr>
      </w:pPr>
      <w:r w:rsidRPr="00E71784">
        <w:rPr>
          <w:rStyle w:val="Guidance"/>
          <w:noProof w:val="0"/>
          <w:lang w:val="en-GB"/>
        </w:rPr>
        <w:t xml:space="preserve">- Figures shall be prepared in accordance to clauses 7.5.2 and/or 7.1 of the </w:t>
      </w:r>
      <w:hyperlink r:id="rId22" w:history="1">
        <w:r w:rsidR="00263189" w:rsidRPr="00263189">
          <w:rPr>
            <w:rStyle w:val="Hyperlink"/>
            <w:rFonts w:ascii="Arial" w:hAnsi="Arial" w:cs="Arial"/>
            <w:i/>
            <w:color w:val="76923C"/>
            <w:sz w:val="18"/>
            <w:szCs w:val="18"/>
          </w:rPr>
          <w:t>EDRs</w:t>
        </w:r>
      </w:hyperlink>
      <w:r w:rsidRPr="00E71784">
        <w:rPr>
          <w:rStyle w:val="Guidance"/>
          <w:noProof w:val="0"/>
          <w:lang w:val="en-GB"/>
        </w:rPr>
        <w:t xml:space="preserve">. The </w:t>
      </w:r>
      <w:r w:rsidRPr="00E71784">
        <w:rPr>
          <w:rStyle w:val="Guidance"/>
          <w:b/>
          <w:noProof w:val="0"/>
          <w:lang w:val="en-GB"/>
        </w:rPr>
        <w:t>figure number and title shall be below the figure</w:t>
      </w:r>
      <w:r w:rsidRPr="00E71784">
        <w:rPr>
          <w:rStyle w:val="Guidance"/>
          <w:noProof w:val="0"/>
          <w:lang w:val="en-GB"/>
        </w:rPr>
        <w:t>. An explicit figure title is optional. See clause 5.1.5 if you need to include notes to figures.</w:t>
      </w:r>
    </w:p>
    <w:p w:rsidR="00E71784" w:rsidRPr="00E71784" w:rsidRDefault="00E71784" w:rsidP="00263189">
      <w:pPr>
        <w:pStyle w:val="B1"/>
        <w:keepNext/>
        <w:shd w:val="clear" w:color="auto" w:fill="CCCCCC"/>
        <w:spacing w:after="120"/>
      </w:pPr>
      <w:r w:rsidRPr="00E71784">
        <w:t>Use TF style for the figure number and title.</w:t>
      </w:r>
    </w:p>
    <w:p w:rsidR="00E71784" w:rsidRPr="00E71784" w:rsidRDefault="00E71784" w:rsidP="00E71784">
      <w:pPr>
        <w:pStyle w:val="B1"/>
        <w:shd w:val="clear" w:color="auto" w:fill="CCCCCC"/>
        <w:spacing w:after="120"/>
      </w:pPr>
      <w:r w:rsidRPr="00E71784">
        <w:t xml:space="preserve">Use </w:t>
      </w:r>
      <w:r w:rsidRPr="00E71784">
        <w:rPr>
          <w:b/>
        </w:rPr>
        <w:t xml:space="preserve">FL </w:t>
      </w:r>
      <w:r w:rsidRPr="00E71784">
        <w:t>style on the paragraph which contains the figure itself.</w:t>
      </w:r>
    </w:p>
    <w:p w:rsidR="00E71784" w:rsidRPr="00E71784" w:rsidRDefault="00E71784" w:rsidP="00E71784">
      <w:pPr>
        <w:pStyle w:val="B1"/>
        <w:shd w:val="clear" w:color="auto" w:fill="CCCCCC"/>
        <w:spacing w:after="120"/>
      </w:pPr>
      <w:r w:rsidRPr="00E71784">
        <w:t>If applicable, the figure number is followed by a colon, a space and the table title.</w:t>
      </w:r>
    </w:p>
    <w:p w:rsidR="00E71784" w:rsidRPr="00E71784" w:rsidRDefault="00E71784" w:rsidP="00E71784">
      <w:pPr>
        <w:pStyle w:val="B1"/>
        <w:shd w:val="clear" w:color="auto" w:fill="CCCCCC"/>
        <w:spacing w:after="120"/>
      </w:pPr>
      <w:r w:rsidRPr="00E71784">
        <w:t>Maximum width for figures is 17 cm and maximum height is 22 cm.</w:t>
      </w:r>
    </w:p>
    <w:p w:rsidR="00E71784" w:rsidRPr="00E71784" w:rsidRDefault="00E71784" w:rsidP="00E71784">
      <w:pPr>
        <w:pStyle w:val="B1"/>
        <w:shd w:val="clear" w:color="auto" w:fill="CCCCCC"/>
      </w:pPr>
      <w:r w:rsidRPr="00E71784">
        <w:t>Should you wish to number figures automatically, "</w:t>
      </w:r>
      <w:r w:rsidRPr="00E71784">
        <w:rPr>
          <w:b/>
        </w:rPr>
        <w:t>Sequence numbering and bookmarking</w:t>
      </w:r>
      <w:r w:rsidRPr="00E71784">
        <w:t xml:space="preserve">" (see clause 6.9.2 of the </w:t>
      </w:r>
      <w:hyperlink r:id="rId23" w:history="1">
        <w:r w:rsidRPr="00E71784">
          <w:rPr>
            <w:rStyle w:val="Hyperlink"/>
            <w:color w:val="000000"/>
          </w:rPr>
          <w:t>EDRs</w:t>
        </w:r>
      </w:hyperlink>
      <w:r w:rsidRPr="00E71784">
        <w:t xml:space="preserve">) is </w:t>
      </w:r>
      <w:r w:rsidRPr="00E71784">
        <w:rPr>
          <w:b/>
        </w:rPr>
        <w:t>highly recommended</w:t>
      </w:r>
      <w:r w:rsidRPr="00E71784">
        <w:t xml:space="preserve">. </w:t>
      </w:r>
    </w:p>
    <w:p w:rsidR="00E71784" w:rsidRPr="00E71784" w:rsidRDefault="00E71784" w:rsidP="00E71784">
      <w:pPr>
        <w:rPr>
          <w:rFonts w:ascii="Arial" w:hAnsi="Arial" w:cs="Arial"/>
          <w:bCs/>
          <w:i/>
          <w:color w:val="76923C"/>
          <w:sz w:val="18"/>
          <w:szCs w:val="18"/>
        </w:rPr>
      </w:pPr>
      <w:r w:rsidRPr="00E71784">
        <w:rPr>
          <w:rStyle w:val="Guidance"/>
          <w:noProof w:val="0"/>
          <w:lang w:val="en-GB"/>
        </w:rPr>
        <w:t xml:space="preserve">- Tables shall be prepared in accordance to clause 5.2 of the </w:t>
      </w:r>
      <w:hyperlink r:id="rId24" w:history="1">
        <w:r w:rsidR="00263189" w:rsidRPr="00263189">
          <w:rPr>
            <w:rStyle w:val="Hyperlink"/>
            <w:rFonts w:ascii="Arial" w:hAnsi="Arial" w:cs="Arial"/>
            <w:i/>
            <w:color w:val="76923C"/>
            <w:sz w:val="18"/>
            <w:szCs w:val="18"/>
          </w:rPr>
          <w:t>EDRs</w:t>
        </w:r>
      </w:hyperlink>
      <w:r w:rsidRPr="00E71784">
        <w:rPr>
          <w:rStyle w:val="Guidance"/>
          <w:noProof w:val="0"/>
          <w:lang w:val="en-GB"/>
        </w:rPr>
        <w:t>.</w:t>
      </w:r>
      <w:r w:rsidRPr="00E71784">
        <w:rPr>
          <w:rFonts w:ascii="Arial" w:hAnsi="Arial" w:cs="Arial"/>
          <w:bCs/>
          <w:i/>
          <w:color w:val="0000FF"/>
          <w:sz w:val="18"/>
          <w:szCs w:val="18"/>
        </w:rPr>
        <w:t xml:space="preserve"> </w:t>
      </w:r>
      <w:r w:rsidRPr="00E71784">
        <w:rPr>
          <w:rFonts w:ascii="Arial" w:hAnsi="Arial" w:cs="Arial"/>
          <w:bCs/>
          <w:i/>
          <w:color w:val="76923C"/>
          <w:sz w:val="18"/>
          <w:szCs w:val="18"/>
        </w:rPr>
        <w:t xml:space="preserve">If you have tables in your document, the </w:t>
      </w:r>
      <w:r w:rsidRPr="00E71784">
        <w:rPr>
          <w:rFonts w:ascii="Arial" w:hAnsi="Arial" w:cs="Arial"/>
          <w:b/>
          <w:bCs/>
          <w:i/>
          <w:color w:val="76923C"/>
          <w:sz w:val="18"/>
          <w:szCs w:val="18"/>
        </w:rPr>
        <w:t>table number and title shall be above the table itself</w:t>
      </w:r>
      <w:r w:rsidRPr="00E71784">
        <w:rPr>
          <w:rFonts w:ascii="Arial" w:hAnsi="Arial" w:cs="Arial"/>
          <w:bCs/>
          <w:i/>
          <w:color w:val="76923C"/>
          <w:sz w:val="18"/>
          <w:szCs w:val="18"/>
        </w:rPr>
        <w:t>. An explicit table title is optional.</w:t>
      </w:r>
    </w:p>
    <w:p w:rsidR="00E71784" w:rsidRPr="00E71784" w:rsidRDefault="00E71784" w:rsidP="00E71784">
      <w:pPr>
        <w:pStyle w:val="B1"/>
        <w:shd w:val="clear" w:color="auto" w:fill="CCCCCC"/>
        <w:spacing w:after="120"/>
      </w:pPr>
      <w:r w:rsidRPr="00E71784">
        <w:t xml:space="preserve">Use </w:t>
      </w:r>
      <w:r w:rsidRPr="00E71784">
        <w:rPr>
          <w:b/>
        </w:rPr>
        <w:t>TH</w:t>
      </w:r>
      <w:r w:rsidRPr="00E71784">
        <w:t xml:space="preserve"> style for the table number and title.</w:t>
      </w:r>
    </w:p>
    <w:p w:rsidR="00E71784" w:rsidRPr="00E71784" w:rsidRDefault="00E71784" w:rsidP="00E71784">
      <w:pPr>
        <w:pStyle w:val="B1"/>
        <w:shd w:val="clear" w:color="auto" w:fill="CCCCCC"/>
        <w:spacing w:after="120"/>
      </w:pPr>
      <w:r w:rsidRPr="00E71784">
        <w:t>If applicable, the table number is followed by a colon, a space and the table title.</w:t>
      </w:r>
    </w:p>
    <w:p w:rsidR="00E71784" w:rsidRPr="00E71784" w:rsidRDefault="00E71784" w:rsidP="00E71784">
      <w:pPr>
        <w:pStyle w:val="B1"/>
        <w:shd w:val="clear" w:color="auto" w:fill="CCCCCC"/>
      </w:pPr>
      <w:r w:rsidRPr="00E71784">
        <w:lastRenderedPageBreak/>
        <w:t>Should you wish to number tables automatically, "</w:t>
      </w:r>
      <w:r w:rsidRPr="00E71784">
        <w:rPr>
          <w:b/>
        </w:rPr>
        <w:t>Sequence numbering and bookmarking</w:t>
      </w:r>
      <w:r w:rsidRPr="00E71784">
        <w:t xml:space="preserve">" (see clause 6.9.2 of the </w:t>
      </w:r>
      <w:hyperlink r:id="rId25" w:history="1">
        <w:r w:rsidRPr="00E71784">
          <w:rPr>
            <w:rStyle w:val="Hyperlink"/>
            <w:color w:val="000000"/>
          </w:rPr>
          <w:t>EDRs</w:t>
        </w:r>
      </w:hyperlink>
      <w:r w:rsidRPr="00E71784">
        <w:t xml:space="preserve">) is </w:t>
      </w:r>
      <w:r w:rsidRPr="00E71784">
        <w:rPr>
          <w:b/>
        </w:rPr>
        <w:t>highly recommended</w:t>
      </w:r>
      <w:r w:rsidRPr="00E71784">
        <w:t xml:space="preserve">. </w:t>
      </w:r>
    </w:p>
    <w:p w:rsidR="00E71784" w:rsidRPr="00E71784" w:rsidRDefault="00E71784" w:rsidP="00E71784">
      <w:pPr>
        <w:rPr>
          <w:rFonts w:ascii="Arial" w:hAnsi="Arial" w:cs="Arial"/>
          <w:bCs/>
          <w:i/>
          <w:color w:val="76923C"/>
          <w:sz w:val="18"/>
          <w:szCs w:val="18"/>
        </w:rPr>
      </w:pPr>
      <w:r w:rsidRPr="00E71784">
        <w:rPr>
          <w:rStyle w:val="Guidance"/>
          <w:noProof w:val="0"/>
          <w:lang w:val="en-GB"/>
        </w:rPr>
        <w:t xml:space="preserve">- Mathematical formulae shall be prepared in accordance to clause 5.3 of the </w:t>
      </w:r>
      <w:hyperlink r:id="rId26" w:history="1">
        <w:r w:rsidR="00263189" w:rsidRPr="00263189">
          <w:rPr>
            <w:rStyle w:val="Hyperlink"/>
            <w:rFonts w:ascii="Arial" w:hAnsi="Arial" w:cs="Arial"/>
            <w:i/>
            <w:color w:val="76923C"/>
            <w:sz w:val="18"/>
            <w:szCs w:val="18"/>
          </w:rPr>
          <w:t>EDRs</w:t>
        </w:r>
      </w:hyperlink>
      <w:r w:rsidRPr="00E71784">
        <w:rPr>
          <w:rFonts w:ascii="Arial" w:hAnsi="Arial" w:cs="Arial"/>
          <w:bCs/>
          <w:i/>
          <w:color w:val="0000FF"/>
          <w:sz w:val="18"/>
          <w:szCs w:val="18"/>
        </w:rPr>
        <w:t>.</w:t>
      </w:r>
    </w:p>
    <w:p w:rsidR="00E71784" w:rsidRPr="00E71784" w:rsidRDefault="00E71784" w:rsidP="00E71784">
      <w:pPr>
        <w:rPr>
          <w:rFonts w:ascii="Arial" w:hAnsi="Arial" w:cs="Arial"/>
          <w:bCs/>
          <w:i/>
          <w:color w:val="76923C"/>
          <w:sz w:val="18"/>
          <w:szCs w:val="18"/>
        </w:rPr>
      </w:pPr>
      <w:r w:rsidRPr="00E71784">
        <w:rPr>
          <w:rFonts w:ascii="Arial" w:hAnsi="Arial" w:cs="Arial"/>
          <w:bCs/>
          <w:i/>
          <w:color w:val="76923C"/>
          <w:sz w:val="18"/>
          <w:szCs w:val="18"/>
        </w:rPr>
        <w:t xml:space="preserve">Numbers given to the clauses, tables, figures and mathematical formulae of an annex </w:t>
      </w:r>
      <w:r w:rsidRPr="00E71784">
        <w:rPr>
          <w:rFonts w:ascii="Arial" w:hAnsi="Arial" w:cs="Arial"/>
          <w:b/>
          <w:bCs/>
          <w:i/>
          <w:color w:val="76923C"/>
          <w:sz w:val="18"/>
          <w:szCs w:val="18"/>
        </w:rPr>
        <w:t>shall be preceded by the letter designating that annex</w:t>
      </w:r>
      <w:r w:rsidRPr="00E71784">
        <w:rPr>
          <w:rFonts w:ascii="Arial" w:hAnsi="Arial" w:cs="Arial"/>
          <w:bCs/>
          <w:i/>
          <w:color w:val="76923C"/>
          <w:sz w:val="18"/>
          <w:szCs w:val="18"/>
        </w:rPr>
        <w:t xml:space="preserve"> followed by a full-stop (e.g. figure B.1, table C.4). The numbering shall start afresh with each annex. A single annex shall be designated "Annex A".</w:t>
      </w:r>
    </w:p>
    <w:p w:rsidR="00E71784" w:rsidRPr="00E71784" w:rsidRDefault="00E71784" w:rsidP="00E71784">
      <w:pPr>
        <w:pStyle w:val="NO"/>
        <w:rPr>
          <w:rStyle w:val="Guidance"/>
          <w:noProof w:val="0"/>
          <w:lang w:val="en-GB"/>
        </w:rPr>
      </w:pPr>
      <w:r w:rsidRPr="00E71784">
        <w:rPr>
          <w:rStyle w:val="Guidance"/>
          <w:noProof w:val="0"/>
          <w:lang w:val="en-GB"/>
        </w:rPr>
        <w:t>NOTE:</w:t>
      </w:r>
      <w:r w:rsidRPr="00E71784">
        <w:rPr>
          <w:rStyle w:val="Guidance"/>
          <w:noProof w:val="0"/>
          <w:lang w:val="en-GB"/>
        </w:rPr>
        <w:tab/>
        <w:t xml:space="preserve">For an easy application of the ETSI styles download "the ETSI styles toolbar" from </w:t>
      </w:r>
      <w:hyperlink r:id="rId27" w:history="1">
        <w:hyperlink r:id="rId28" w:history="1">
          <w:r w:rsidRPr="00444843">
            <w:rPr>
              <w:rStyle w:val="Guidance"/>
              <w:b/>
              <w:noProof w:val="0"/>
              <w:u w:val="single"/>
              <w:lang w:val="en-GB"/>
            </w:rPr>
            <w:t>editHelp!</w:t>
          </w:r>
        </w:hyperlink>
      </w:hyperlink>
      <w:r w:rsidRPr="00E71784">
        <w:rPr>
          <w:rStyle w:val="Guidance"/>
          <w:noProof w:val="0"/>
          <w:lang w:val="en-GB"/>
        </w:rPr>
        <w:t xml:space="preserve"> website.</w:t>
      </w:r>
    </w:p>
    <w:p w:rsidR="00E71784" w:rsidRPr="00E71784" w:rsidRDefault="00E71784" w:rsidP="00E71784">
      <w:pPr>
        <w:keepNext/>
        <w:spacing w:after="120"/>
        <w:rPr>
          <w:rStyle w:val="Guidance"/>
          <w:bCs/>
          <w:caps/>
          <w:noProof w:val="0"/>
          <w:lang w:val="en-GB"/>
        </w:rPr>
      </w:pPr>
      <w:r w:rsidRPr="00E71784">
        <w:rPr>
          <w:rStyle w:val="Guidance"/>
          <w:bCs/>
          <w:caps/>
          <w:noProof w:val="0"/>
          <w:lang w:val="en-GB"/>
        </w:rPr>
        <w:t>The following text is to be used when appropriate:</w:t>
      </w:r>
    </w:p>
    <w:p w:rsidR="00E71784" w:rsidRPr="00E71784" w:rsidRDefault="00E71784" w:rsidP="00E71784">
      <w:pPr>
        <w:pStyle w:val="Heading1"/>
        <w:keepLines w:val="0"/>
        <w:pBdr>
          <w:top w:val="single" w:sz="12" w:space="3" w:color="76923C"/>
        </w:pBdr>
        <w:rPr>
          <w:rStyle w:val="Guidance"/>
          <w:noProof w:val="0"/>
          <w:sz w:val="36"/>
          <w:szCs w:val="36"/>
          <w:lang w:val="en-GB"/>
        </w:rPr>
      </w:pPr>
      <w:bookmarkStart w:id="29" w:name="_Toc418757528"/>
      <w:proofErr w:type="spellStart"/>
      <w:r w:rsidRPr="00E71784">
        <w:rPr>
          <w:rStyle w:val="Guidance"/>
          <w:noProof w:val="0"/>
          <w:sz w:val="36"/>
          <w:szCs w:val="36"/>
          <w:lang w:val="en-GB"/>
        </w:rPr>
        <w:t>Proforma</w:t>
      </w:r>
      <w:proofErr w:type="spellEnd"/>
      <w:r w:rsidRPr="00E71784">
        <w:rPr>
          <w:rStyle w:val="Guidance"/>
          <w:noProof w:val="0"/>
          <w:sz w:val="36"/>
          <w:szCs w:val="36"/>
          <w:lang w:val="en-GB"/>
        </w:rPr>
        <w:t xml:space="preserve"> copyright release text block</w:t>
      </w:r>
      <w:bookmarkEnd w:id="29"/>
    </w:p>
    <w:p w:rsidR="00E71784" w:rsidRPr="00E71784" w:rsidRDefault="00E71784" w:rsidP="00E71784">
      <w:pPr>
        <w:keepNext/>
        <w:rPr>
          <w:rStyle w:val="Guidance"/>
          <w:noProof w:val="0"/>
          <w:lang w:val="en-GB"/>
        </w:rPr>
      </w:pPr>
      <w:r w:rsidRPr="00E71784">
        <w:rPr>
          <w:rStyle w:val="Guidance"/>
          <w:noProof w:val="0"/>
          <w:lang w:val="en-GB"/>
        </w:rPr>
        <w:t xml:space="preserve">This text box shall immediately follow after the heading of an element (i.e. clause or annex) containing a </w:t>
      </w:r>
      <w:proofErr w:type="spellStart"/>
      <w:r w:rsidRPr="00E71784">
        <w:rPr>
          <w:rStyle w:val="Guidance"/>
          <w:noProof w:val="0"/>
          <w:lang w:val="en-GB"/>
        </w:rPr>
        <w:t>proforma</w:t>
      </w:r>
      <w:proofErr w:type="spellEnd"/>
      <w:r w:rsidRPr="00E71784">
        <w:rPr>
          <w:rStyle w:val="Guidance"/>
          <w:noProof w:val="0"/>
          <w:lang w:val="en-GB"/>
        </w:rPr>
        <w:t xml:space="preserve"> or template which is intended to be copied by the user. Such an element shall always start on a new page.</w:t>
      </w:r>
    </w:p>
    <w:p w:rsidR="00D626BF" w:rsidRPr="00E71784" w:rsidRDefault="00D626BF" w:rsidP="000B62FD">
      <w:pPr>
        <w:pBdr>
          <w:top w:val="single" w:sz="6" w:space="1" w:color="auto"/>
          <w:left w:val="single" w:sz="6" w:space="1" w:color="auto"/>
          <w:bottom w:val="single" w:sz="6" w:space="1" w:color="auto"/>
          <w:right w:val="single" w:sz="6" w:space="1" w:color="auto"/>
        </w:pBdr>
      </w:pPr>
      <w:r w:rsidRPr="00E71784">
        <w:t>Notwithstanding the provisions of the copyright clause related to the text of the present document, ETSI grants that users of the present document may freely reproduce the &lt;</w:t>
      </w:r>
      <w:proofErr w:type="spellStart"/>
      <w:r w:rsidRPr="00E71784">
        <w:t>proformatype</w:t>
      </w:r>
      <w:proofErr w:type="spellEnd"/>
      <w:r w:rsidRPr="00E71784">
        <w:t xml:space="preserve">&gt; </w:t>
      </w:r>
      <w:proofErr w:type="spellStart"/>
      <w:r w:rsidRPr="00E71784">
        <w:t>proforma</w:t>
      </w:r>
      <w:proofErr w:type="spellEnd"/>
      <w:r w:rsidRPr="00E71784">
        <w:t xml:space="preserve"> in this {</w:t>
      </w:r>
      <w:proofErr w:type="spellStart"/>
      <w:r w:rsidRPr="00E71784">
        <w:t>clause|annex</w:t>
      </w:r>
      <w:proofErr w:type="spellEnd"/>
      <w:r w:rsidRPr="00E71784">
        <w:t>} so that it can be used for its intended purposes and may further publish the completed &lt;</w:t>
      </w:r>
      <w:proofErr w:type="spellStart"/>
      <w:r w:rsidRPr="00E71784">
        <w:t>proformatype</w:t>
      </w:r>
      <w:proofErr w:type="spellEnd"/>
      <w:r w:rsidRPr="00E71784">
        <w:t>&gt;.</w:t>
      </w:r>
    </w:p>
    <w:p w:rsidR="00E71784" w:rsidRPr="00E71784" w:rsidRDefault="00E71784" w:rsidP="00E71784">
      <w:pPr>
        <w:pStyle w:val="Heading2"/>
        <w:pBdr>
          <w:top w:val="single" w:sz="12" w:space="1" w:color="76923C"/>
        </w:pBdr>
        <w:rPr>
          <w:i/>
          <w:color w:val="76923C"/>
        </w:rPr>
      </w:pPr>
      <w:bookmarkStart w:id="30" w:name="_Toc418757529"/>
      <w:r w:rsidRPr="00E71784">
        <w:rPr>
          <w:i/>
          <w:color w:val="76923C"/>
        </w:rPr>
        <w:t>Annexes</w:t>
      </w:r>
      <w:bookmarkEnd w:id="30"/>
    </w:p>
    <w:p w:rsidR="00E71784" w:rsidRPr="00E71784" w:rsidRDefault="00E71784" w:rsidP="00E71784">
      <w:pPr>
        <w:keepNext/>
        <w:rPr>
          <w:rStyle w:val="Guidance"/>
          <w:noProof w:val="0"/>
          <w:lang w:val="en-GB"/>
        </w:rPr>
      </w:pPr>
      <w:r w:rsidRPr="00E71784">
        <w:rPr>
          <w:rStyle w:val="Guidance"/>
          <w:noProof w:val="0"/>
          <w:lang w:val="en-GB"/>
        </w:rPr>
        <w:t xml:space="preserve">Each annex </w:t>
      </w:r>
      <w:r w:rsidRPr="00E71784">
        <w:rPr>
          <w:rStyle w:val="Guidance"/>
          <w:b/>
          <w:noProof w:val="0"/>
          <w:lang w:val="en-GB"/>
        </w:rPr>
        <w:t>shall</w:t>
      </w:r>
      <w:r w:rsidRPr="00E71784">
        <w:rPr>
          <w:rStyle w:val="Guidance"/>
          <w:noProof w:val="0"/>
          <w:lang w:val="en-GB"/>
        </w:rPr>
        <w:t xml:space="preserve"> start on a new page (insert a page break between annexes A and B, annexes B and C, etc.).</w:t>
      </w:r>
    </w:p>
    <w:p w:rsidR="00E71784" w:rsidRPr="00E71784" w:rsidRDefault="00E71784" w:rsidP="00E71784">
      <w:pPr>
        <w:rPr>
          <w:rFonts w:ascii="Arial" w:hAnsi="Arial" w:cs="Arial"/>
          <w:bCs/>
          <w:i/>
          <w:color w:val="76923C"/>
          <w:sz w:val="18"/>
          <w:szCs w:val="18"/>
        </w:rPr>
      </w:pPr>
      <w:r w:rsidRPr="00E71784">
        <w:rPr>
          <w:rFonts w:ascii="Arial" w:hAnsi="Arial" w:cs="Arial"/>
          <w:bCs/>
          <w:i/>
          <w:color w:val="76923C"/>
          <w:sz w:val="18"/>
          <w:szCs w:val="18"/>
        </w:rPr>
        <w:t xml:space="preserve">Numbers given to the clauses, tables, figures and mathematical formulae of an annex shall be preceded by the letter designating that annex followed by a full-stop. The numbering </w:t>
      </w:r>
      <w:r w:rsidRPr="00E71784">
        <w:rPr>
          <w:rFonts w:ascii="Arial" w:hAnsi="Arial" w:cs="Arial"/>
          <w:b/>
          <w:bCs/>
          <w:i/>
          <w:color w:val="76923C"/>
          <w:sz w:val="18"/>
          <w:szCs w:val="18"/>
        </w:rPr>
        <w:t>shall start afresh with each annex</w:t>
      </w:r>
      <w:r w:rsidRPr="00E71784">
        <w:rPr>
          <w:rFonts w:ascii="Arial" w:hAnsi="Arial" w:cs="Arial"/>
          <w:bCs/>
          <w:i/>
          <w:color w:val="76923C"/>
          <w:sz w:val="18"/>
          <w:szCs w:val="18"/>
        </w:rPr>
        <w:t>. A single annex shall be designated "Annex A".</w:t>
      </w:r>
    </w:p>
    <w:p w:rsidR="00E71784" w:rsidRPr="00E71784" w:rsidRDefault="00E71784" w:rsidP="00FB7C3A">
      <w:pPr>
        <w:keepNext/>
        <w:rPr>
          <w:rStyle w:val="Guidance"/>
          <w:noProof w:val="0"/>
          <w:lang w:val="en-GB"/>
        </w:rPr>
      </w:pPr>
      <w:r w:rsidRPr="00E71784">
        <w:rPr>
          <w:rStyle w:val="Guidance"/>
          <w:noProof w:val="0"/>
          <w:lang w:val="en-GB"/>
        </w:rPr>
        <w:t xml:space="preserve">Clauses in annex A shall be designated "A.1", "A.2", "A.3", etc. (further details in clause 2.12.1 of the </w:t>
      </w:r>
      <w:hyperlink r:id="rId29" w:history="1">
        <w:r w:rsidR="00263189" w:rsidRPr="00263189">
          <w:rPr>
            <w:rStyle w:val="Hyperlink"/>
            <w:rFonts w:ascii="Arial" w:hAnsi="Arial" w:cs="Arial"/>
            <w:i/>
            <w:color w:val="76923C"/>
            <w:sz w:val="18"/>
            <w:szCs w:val="18"/>
          </w:rPr>
          <w:t>EDRs</w:t>
        </w:r>
      </w:hyperlink>
      <w:r w:rsidRPr="00E71784">
        <w:rPr>
          <w:rStyle w:val="Guidance"/>
          <w:noProof w:val="0"/>
          <w:lang w:val="en-GB"/>
        </w:rPr>
        <w:t>).</w:t>
      </w:r>
    </w:p>
    <w:p w:rsidR="00E71784" w:rsidRPr="00E71784" w:rsidRDefault="00E71784" w:rsidP="00FB7C3A">
      <w:pPr>
        <w:pStyle w:val="B1"/>
        <w:keepNext/>
        <w:shd w:val="clear" w:color="auto" w:fill="CCCCCC"/>
      </w:pPr>
      <w:r w:rsidRPr="00E71784">
        <w:t xml:space="preserve">Use the </w:t>
      </w:r>
      <w:r w:rsidRPr="00E71784">
        <w:rPr>
          <w:b/>
        </w:rPr>
        <w:t xml:space="preserve">Heading 8 </w:t>
      </w:r>
      <w:r w:rsidRPr="00E71784">
        <w:t xml:space="preserve">style. Insert a line break ("shift" + </w:t>
      </w:r>
      <w:r w:rsidRPr="00E71784">
        <w:sym w:font="Symbol" w:char="F0BF"/>
      </w:r>
      <w:r w:rsidRPr="00E71784">
        <w:t xml:space="preserve"> "enter") between the colon and the title.</w:t>
      </w:r>
    </w:p>
    <w:p w:rsidR="00E71784" w:rsidRPr="00E71784" w:rsidRDefault="00E71784" w:rsidP="00E71784">
      <w:pPr>
        <w:pStyle w:val="B1"/>
        <w:shd w:val="clear" w:color="auto" w:fill="CCCCCC"/>
        <w:spacing w:after="360"/>
        <w:rPr>
          <w:rStyle w:val="Guidance"/>
          <w:i w:val="0"/>
          <w:noProof w:val="0"/>
          <w:lang w:val="en-GB"/>
        </w:rPr>
      </w:pPr>
      <w:r w:rsidRPr="00E71784">
        <w:t xml:space="preserve">For all annex clause headings use the appropriate Heading styles, starting from </w:t>
      </w:r>
      <w:r w:rsidRPr="00E71784">
        <w:rPr>
          <w:b/>
        </w:rPr>
        <w:t xml:space="preserve">Heading 1, </w:t>
      </w:r>
      <w:r w:rsidRPr="00E71784">
        <w:t>e.g. for clause A.1 use</w:t>
      </w:r>
      <w:r w:rsidRPr="00E71784">
        <w:rPr>
          <w:b/>
        </w:rPr>
        <w:t xml:space="preserve"> Heading 1</w:t>
      </w:r>
      <w:r w:rsidRPr="00E71784">
        <w:t xml:space="preserve">, for clause A.1.1 use </w:t>
      </w:r>
      <w:r w:rsidRPr="00E71784">
        <w:rPr>
          <w:b/>
        </w:rPr>
        <w:t>Heading 2</w:t>
      </w:r>
      <w:r w:rsidRPr="00E71784">
        <w:t xml:space="preserve">. (See clause 6.1, table 8 of the </w:t>
      </w:r>
      <w:hyperlink r:id="rId30" w:history="1">
        <w:r w:rsidRPr="00E71784">
          <w:rPr>
            <w:rStyle w:val="Hyperlink"/>
            <w:color w:val="000000"/>
          </w:rPr>
          <w:t>EDRs</w:t>
        </w:r>
      </w:hyperlink>
      <w:r w:rsidRPr="00E71784">
        <w:t>).</w:t>
      </w:r>
    </w:p>
    <w:p w:rsidR="004043EF" w:rsidRDefault="004043EF">
      <w:pPr>
        <w:overflowPunct/>
        <w:autoSpaceDE/>
        <w:autoSpaceDN/>
        <w:adjustRightInd/>
        <w:spacing w:after="0"/>
        <w:textAlignment w:val="auto"/>
        <w:rPr>
          <w:rStyle w:val="Guidance"/>
          <w:noProof w:val="0"/>
          <w:lang w:val="en-GB"/>
        </w:rPr>
      </w:pPr>
      <w:bookmarkStart w:id="31" w:name="_Toc418757530"/>
      <w:r>
        <w:rPr>
          <w:rStyle w:val="Guidance"/>
          <w:noProof w:val="0"/>
          <w:lang w:val="en-GB"/>
        </w:rPr>
        <w:br w:type="page"/>
      </w:r>
    </w:p>
    <w:p w:rsidR="00E71784" w:rsidRPr="00E71784" w:rsidRDefault="00E71784" w:rsidP="001209D6">
      <w:pPr>
        <w:pStyle w:val="Heading8"/>
      </w:pPr>
      <w:r w:rsidRPr="00E71784">
        <w:lastRenderedPageBreak/>
        <w:t>Annex A</w:t>
      </w:r>
      <w:r w:rsidRPr="00E71784">
        <w:rPr>
          <w:color w:val="76923C"/>
        </w:rPr>
        <w:t xml:space="preserve"> </w:t>
      </w:r>
      <w:r w:rsidRPr="00E71784">
        <w:rPr>
          <w:color w:val="000000"/>
        </w:rPr>
        <w:t>(normative)</w:t>
      </w:r>
      <w:proofErr w:type="gramStart"/>
      <w:r w:rsidRPr="00E71784">
        <w:t>:</w:t>
      </w:r>
      <w:proofErr w:type="gramEnd"/>
      <w:r w:rsidRPr="00E71784">
        <w:br/>
      </w:r>
      <w:r w:rsidR="00B15F75">
        <w:t>Requirements</w:t>
      </w:r>
      <w:r w:rsidRPr="00E71784">
        <w:t xml:space="preserve"> </w:t>
      </w:r>
      <w:bookmarkEnd w:id="31"/>
    </w:p>
    <w:p w:rsidR="00E71784" w:rsidRPr="00E71784" w:rsidRDefault="00E71784" w:rsidP="00E71784">
      <w:pPr>
        <w:keepNext/>
        <w:spacing w:before="120" w:after="0"/>
        <w:ind w:left="-567"/>
        <w:rPr>
          <w:rStyle w:val="Guidance"/>
          <w:noProof w:val="0"/>
          <w:lang w:val="en-GB"/>
        </w:rPr>
      </w:pPr>
    </w:p>
    <w:p w:rsidR="00E71784" w:rsidRPr="00E71784" w:rsidRDefault="00E71784" w:rsidP="00E71784">
      <w:pPr>
        <w:pStyle w:val="Heading9"/>
      </w:pPr>
      <w:bookmarkStart w:id="32" w:name="_Toc418757542"/>
      <w:r w:rsidRPr="00E71784">
        <w:t xml:space="preserve">Annex </w:t>
      </w:r>
      <w:r w:rsidRPr="00E71784">
        <w:rPr>
          <w:color w:val="76923C"/>
        </w:rPr>
        <w:t>&lt;</w:t>
      </w:r>
      <w:r w:rsidRPr="00E71784">
        <w:t>F</w:t>
      </w:r>
      <w:r w:rsidRPr="00E71784">
        <w:rPr>
          <w:color w:val="76923C"/>
        </w:rPr>
        <w:t xml:space="preserve">&gt; </w:t>
      </w:r>
      <w:r w:rsidRPr="00E71784">
        <w:rPr>
          <w:color w:val="000000"/>
        </w:rPr>
        <w:t>(informative)</w:t>
      </w:r>
      <w:proofErr w:type="gramStart"/>
      <w:r w:rsidRPr="00E71784">
        <w:t>:</w:t>
      </w:r>
      <w:proofErr w:type="gramEnd"/>
      <w:r w:rsidRPr="00E71784">
        <w:br/>
        <w:t xml:space="preserve">Change History </w:t>
      </w:r>
      <w:r w:rsidRPr="00E71784">
        <w:rPr>
          <w:i/>
          <w:color w:val="76923C"/>
          <w:sz w:val="24"/>
          <w:szCs w:val="24"/>
        </w:rPr>
        <w:t>(style H8)</w:t>
      </w:r>
      <w:bookmarkEnd w:id="32"/>
    </w:p>
    <w:p w:rsidR="00E71784" w:rsidRPr="00E71784" w:rsidRDefault="00E71784" w:rsidP="00E71784">
      <w:pPr>
        <w:rPr>
          <w:rStyle w:val="Guidance"/>
          <w:noProof w:val="0"/>
          <w:lang w:val="en-GB"/>
        </w:rPr>
      </w:pPr>
      <w:r w:rsidRPr="00E71784">
        <w:rPr>
          <w:rStyle w:val="Guidance"/>
          <w:noProof w:val="0"/>
          <w:lang w:val="en-GB"/>
        </w:rPr>
        <w:t xml:space="preserve">The informative clause </w:t>
      </w:r>
      <w:r w:rsidRPr="00E71784">
        <w:rPr>
          <w:rStyle w:val="Guidance"/>
          <w:b/>
          <w:noProof w:val="0"/>
          <w:lang w:val="en-GB"/>
        </w:rPr>
        <w:t>shall start on a new page</w:t>
      </w:r>
      <w:r w:rsidRPr="00E71784">
        <w:rPr>
          <w:rStyle w:val="Guidance"/>
          <w:noProof w:val="0"/>
          <w:lang w:val="en-GB"/>
        </w:rPr>
        <w:t xml:space="preserve"> and be the last annex </w:t>
      </w:r>
      <w:r w:rsidRPr="00E71784">
        <w:rPr>
          <w:rStyle w:val="Guidance"/>
          <w:b/>
          <w:noProof w:val="0"/>
          <w:lang w:val="en-GB"/>
        </w:rPr>
        <w:t>before the "History"</w:t>
      </w:r>
      <w:r w:rsidRPr="00E71784">
        <w:rPr>
          <w:rStyle w:val="Guidance"/>
          <w:noProof w:val="0"/>
          <w:lang w:val="en-GB"/>
        </w:rPr>
        <w:t xml:space="preserve"> clause. It is an optional, informative element and shall not contain requirements.</w:t>
      </w:r>
    </w:p>
    <w:p w:rsidR="00E71784" w:rsidRPr="00E71784" w:rsidRDefault="00E71784" w:rsidP="00E71784">
      <w:pPr>
        <w:keepNext/>
        <w:keepLines/>
        <w:rPr>
          <w:rStyle w:val="Guidance"/>
          <w:noProof w:val="0"/>
          <w:lang w:val="en-GB"/>
        </w:rPr>
      </w:pPr>
      <w:r w:rsidRPr="00E71784">
        <w:rPr>
          <w:rStyle w:val="Guidance"/>
          <w:noProof w:val="0"/>
          <w:lang w:val="en-GB"/>
        </w:rPr>
        <w:t xml:space="preserve">If it is desired to keep a </w:t>
      </w:r>
      <w:r w:rsidRPr="00E71784">
        <w:rPr>
          <w:rStyle w:val="Guidance"/>
          <w:b/>
          <w:noProof w:val="0"/>
          <w:lang w:val="en-GB"/>
        </w:rPr>
        <w:t>detailed record of the changes implemented in a new version</w:t>
      </w:r>
      <w:r w:rsidRPr="00E71784">
        <w:rPr>
          <w:rStyle w:val="Guidance"/>
          <w:noProof w:val="0"/>
          <w:lang w:val="en-GB"/>
        </w:rPr>
        <w:t xml:space="preserve"> it is </w:t>
      </w:r>
      <w:r w:rsidRPr="00E71784">
        <w:rPr>
          <w:rStyle w:val="Guidance"/>
          <w:b/>
          <w:noProof w:val="0"/>
          <w:lang w:val="en-GB"/>
        </w:rPr>
        <w:t>recommended</w:t>
      </w:r>
      <w:r w:rsidRPr="00E71784">
        <w:rPr>
          <w:rStyle w:val="Guidance"/>
          <w:noProof w:val="0"/>
          <w:lang w:val="en-GB"/>
        </w:rPr>
        <w:t xml:space="preserve"> that this is done by inserting a "Change history/Change request" annex, see clause 2.15.</w:t>
      </w:r>
    </w:p>
    <w:p w:rsidR="00E71784" w:rsidRPr="00E71784" w:rsidRDefault="00E71784" w:rsidP="00E71784">
      <w:pPr>
        <w:rPr>
          <w:rFonts w:ascii="Arial" w:hAnsi="Arial" w:cs="Arial"/>
          <w:i/>
          <w:color w:val="76923C"/>
          <w:sz w:val="18"/>
          <w:szCs w:val="18"/>
        </w:rPr>
      </w:pPr>
      <w:r w:rsidRPr="00E71784">
        <w:rPr>
          <w:rStyle w:val="Guidance"/>
          <w:noProof w:val="0"/>
          <w:lang w:val="en-GB"/>
        </w:rPr>
        <w:t xml:space="preserve">It shall be presented as a table. Apply the normal style format for tables (see clause 5.2.2 of the </w:t>
      </w:r>
      <w:hyperlink r:id="rId31" w:history="1">
        <w:r w:rsidR="00263189" w:rsidRPr="00263189">
          <w:rPr>
            <w:rStyle w:val="Hyperlink"/>
            <w:rFonts w:ascii="Arial" w:hAnsi="Arial" w:cs="Arial"/>
            <w:i/>
            <w:color w:val="76923C"/>
            <w:sz w:val="18"/>
            <w:szCs w:val="18"/>
          </w:rPr>
          <w:t>EDRs</w:t>
        </w:r>
      </w:hyperlink>
      <w:r w:rsidRPr="00E71784">
        <w:rPr>
          <w:rStyle w:val="Guidance"/>
          <w:noProof w:val="0"/>
          <w:lang w:val="en-GB"/>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tblPr>
      <w:tblGrid>
        <w:gridCol w:w="1566"/>
        <w:gridCol w:w="810"/>
        <w:gridCol w:w="7194"/>
      </w:tblGrid>
      <w:tr w:rsidR="00E71784" w:rsidRPr="00E71784" w:rsidTr="00E71784">
        <w:trPr>
          <w:tblHeader/>
          <w:jc w:val="center"/>
        </w:trPr>
        <w:tc>
          <w:tcPr>
            <w:tcW w:w="1566" w:type="dxa"/>
            <w:shd w:val="pct10" w:color="auto" w:fill="auto"/>
            <w:vAlign w:val="center"/>
          </w:tcPr>
          <w:p w:rsidR="00E71784" w:rsidRPr="00E71784" w:rsidRDefault="00E71784" w:rsidP="00E71784">
            <w:pPr>
              <w:pStyle w:val="TAH"/>
            </w:pPr>
            <w:r w:rsidRPr="00E71784">
              <w:t>Date</w:t>
            </w:r>
          </w:p>
        </w:tc>
        <w:tc>
          <w:tcPr>
            <w:tcW w:w="810" w:type="dxa"/>
            <w:shd w:val="pct10" w:color="auto" w:fill="auto"/>
            <w:vAlign w:val="center"/>
          </w:tcPr>
          <w:p w:rsidR="00E71784" w:rsidRPr="00E71784" w:rsidRDefault="00E71784" w:rsidP="00E71784">
            <w:pPr>
              <w:pStyle w:val="TAH"/>
            </w:pPr>
            <w:r w:rsidRPr="00E71784">
              <w:t>Version</w:t>
            </w:r>
          </w:p>
        </w:tc>
        <w:tc>
          <w:tcPr>
            <w:tcW w:w="7194" w:type="dxa"/>
            <w:shd w:val="pct10" w:color="auto" w:fill="auto"/>
            <w:vAlign w:val="center"/>
          </w:tcPr>
          <w:p w:rsidR="00E71784" w:rsidRPr="00E71784" w:rsidRDefault="00E71784" w:rsidP="00E71784">
            <w:pPr>
              <w:pStyle w:val="TAH"/>
            </w:pPr>
            <w:r w:rsidRPr="00E71784">
              <w:t>Information about changes</w:t>
            </w:r>
          </w:p>
        </w:tc>
      </w:tr>
      <w:tr w:rsidR="00E71784" w:rsidRPr="00E71784" w:rsidTr="00E71784">
        <w:trPr>
          <w:jc w:val="center"/>
        </w:trPr>
        <w:tc>
          <w:tcPr>
            <w:tcW w:w="1566" w:type="dxa"/>
            <w:vAlign w:val="center"/>
          </w:tcPr>
          <w:p w:rsidR="00E71784" w:rsidRPr="00E71784" w:rsidRDefault="004D5D9B" w:rsidP="00E71784">
            <w:pPr>
              <w:pStyle w:val="TAL"/>
            </w:pPr>
            <w:r>
              <w:t>12/06/2017</w:t>
            </w:r>
          </w:p>
        </w:tc>
        <w:tc>
          <w:tcPr>
            <w:tcW w:w="810" w:type="dxa"/>
            <w:vAlign w:val="center"/>
          </w:tcPr>
          <w:p w:rsidR="00E71784" w:rsidRPr="00E71784" w:rsidRDefault="004D5D9B" w:rsidP="00E71784">
            <w:pPr>
              <w:pStyle w:val="TAC"/>
            </w:pPr>
            <w:r>
              <w:t>0.1</w:t>
            </w:r>
          </w:p>
        </w:tc>
        <w:tc>
          <w:tcPr>
            <w:tcW w:w="7194" w:type="dxa"/>
            <w:vAlign w:val="center"/>
          </w:tcPr>
          <w:p w:rsidR="00E71784" w:rsidRPr="00E71784" w:rsidRDefault="004D5D9B" w:rsidP="00E71784">
            <w:pPr>
              <w:pStyle w:val="TAL"/>
            </w:pPr>
            <w:r>
              <w:t>First Draft</w:t>
            </w:r>
          </w:p>
        </w:tc>
      </w:tr>
      <w:tr w:rsidR="00E71784" w:rsidRPr="00E71784" w:rsidTr="00E71784">
        <w:trPr>
          <w:jc w:val="center"/>
        </w:trPr>
        <w:tc>
          <w:tcPr>
            <w:tcW w:w="1566" w:type="dxa"/>
            <w:vAlign w:val="center"/>
          </w:tcPr>
          <w:p w:rsidR="00E71784" w:rsidRPr="00E71784" w:rsidRDefault="00E71784" w:rsidP="00E71784">
            <w:pPr>
              <w:pStyle w:val="TAL"/>
            </w:pPr>
          </w:p>
        </w:tc>
        <w:tc>
          <w:tcPr>
            <w:tcW w:w="810" w:type="dxa"/>
            <w:vAlign w:val="center"/>
          </w:tcPr>
          <w:p w:rsidR="00E71784" w:rsidRPr="00E71784" w:rsidRDefault="00E71784" w:rsidP="00E71784">
            <w:pPr>
              <w:pStyle w:val="TAC"/>
            </w:pPr>
          </w:p>
        </w:tc>
        <w:tc>
          <w:tcPr>
            <w:tcW w:w="7194" w:type="dxa"/>
            <w:vAlign w:val="center"/>
          </w:tcPr>
          <w:p w:rsidR="00E71784" w:rsidRPr="00E71784" w:rsidRDefault="00E71784" w:rsidP="00E71784">
            <w:pPr>
              <w:pStyle w:val="TAL"/>
            </w:pPr>
          </w:p>
        </w:tc>
      </w:tr>
      <w:tr w:rsidR="00E71784" w:rsidRPr="00E71784" w:rsidTr="00E71784">
        <w:trPr>
          <w:jc w:val="center"/>
        </w:trPr>
        <w:tc>
          <w:tcPr>
            <w:tcW w:w="1566" w:type="dxa"/>
            <w:vAlign w:val="center"/>
          </w:tcPr>
          <w:p w:rsidR="00E71784" w:rsidRPr="00E71784" w:rsidRDefault="00E71784" w:rsidP="00E71784">
            <w:pPr>
              <w:pStyle w:val="TAL"/>
            </w:pPr>
          </w:p>
        </w:tc>
        <w:tc>
          <w:tcPr>
            <w:tcW w:w="810" w:type="dxa"/>
            <w:vAlign w:val="center"/>
          </w:tcPr>
          <w:p w:rsidR="00E71784" w:rsidRPr="00E71784" w:rsidRDefault="00E71784" w:rsidP="00E71784">
            <w:pPr>
              <w:pStyle w:val="TAC"/>
            </w:pPr>
          </w:p>
        </w:tc>
        <w:tc>
          <w:tcPr>
            <w:tcW w:w="7194" w:type="dxa"/>
            <w:vAlign w:val="center"/>
          </w:tcPr>
          <w:p w:rsidR="00E71784" w:rsidRPr="00E71784" w:rsidRDefault="00E71784" w:rsidP="00E71784">
            <w:pPr>
              <w:pStyle w:val="TAL"/>
            </w:pPr>
          </w:p>
        </w:tc>
      </w:tr>
    </w:tbl>
    <w:p w:rsidR="00E71784" w:rsidRPr="00E71784" w:rsidRDefault="00E71784" w:rsidP="00E71784"/>
    <w:p w:rsidR="004043EF" w:rsidRDefault="004043EF">
      <w:pPr>
        <w:overflowPunct/>
        <w:autoSpaceDE/>
        <w:autoSpaceDN/>
        <w:adjustRightInd/>
        <w:spacing w:after="0"/>
        <w:textAlignment w:val="auto"/>
        <w:rPr>
          <w:rStyle w:val="Guidance"/>
          <w:i w:val="0"/>
          <w:noProof w:val="0"/>
          <w:lang w:val="en-GB"/>
        </w:rPr>
      </w:pPr>
      <w:bookmarkStart w:id="33" w:name="_Toc418757543"/>
      <w:r>
        <w:rPr>
          <w:rStyle w:val="Guidance"/>
          <w:i w:val="0"/>
          <w:noProof w:val="0"/>
          <w:lang w:val="en-GB"/>
        </w:rPr>
        <w:br w:type="page"/>
      </w:r>
    </w:p>
    <w:p w:rsidR="00E71784" w:rsidRPr="00E71784" w:rsidRDefault="00E71784" w:rsidP="00E71784">
      <w:pPr>
        <w:pStyle w:val="Heading1"/>
      </w:pPr>
      <w:r w:rsidRPr="00E71784">
        <w:lastRenderedPageBreak/>
        <w:t xml:space="preserve">History </w:t>
      </w:r>
      <w:r w:rsidRPr="00E71784">
        <w:rPr>
          <w:i/>
          <w:color w:val="76923C"/>
          <w:sz w:val="24"/>
          <w:szCs w:val="24"/>
        </w:rPr>
        <w:t>(style H1)</w:t>
      </w:r>
      <w:bookmarkEnd w:id="33"/>
    </w:p>
    <w:p w:rsidR="00E71784" w:rsidRPr="00E71784" w:rsidRDefault="00E71784" w:rsidP="00E71784">
      <w:pPr>
        <w:keepNext/>
        <w:keepLines/>
        <w:rPr>
          <w:rStyle w:val="Guidance"/>
          <w:noProof w:val="0"/>
          <w:lang w:val="en-GB"/>
        </w:rPr>
      </w:pPr>
      <w:r w:rsidRPr="00E71784">
        <w:rPr>
          <w:rStyle w:val="Guidance"/>
          <w:noProof w:val="0"/>
          <w:lang w:val="en-GB"/>
        </w:rPr>
        <w:t>This unnumbered clause shall start on a new page and be the last clause of an ETSI deliverable. It is a required informative element and shall not contain requirements.</w:t>
      </w:r>
    </w:p>
    <w:p w:rsidR="00E71784" w:rsidRPr="00E71784" w:rsidRDefault="00E71784" w:rsidP="00E71784">
      <w:pPr>
        <w:keepNext/>
        <w:keepLines/>
        <w:rPr>
          <w:rStyle w:val="Guidance"/>
          <w:noProof w:val="0"/>
          <w:lang w:val="en-GB"/>
        </w:rPr>
      </w:pPr>
      <w:r w:rsidRPr="00E71784">
        <w:rPr>
          <w:rStyle w:val="Guidance"/>
          <w:noProof w:val="0"/>
          <w:lang w:val="en-GB"/>
        </w:rPr>
        <w:t>The "History" identifies the major milestones in the life of an ETSI deliverable through the means of a table. The history box shall be provided by the ETSI Secretariat (all additional information will be removed at the publication stage).</w:t>
      </w:r>
    </w:p>
    <w:tbl>
      <w:tblPr>
        <w:tblW w:w="0" w:type="auto"/>
        <w:jc w:val="center"/>
        <w:tblLayout w:type="fixed"/>
        <w:tblCellMar>
          <w:left w:w="28" w:type="dxa"/>
          <w:right w:w="28" w:type="dxa"/>
        </w:tblCellMar>
        <w:tblLook w:val="0000"/>
      </w:tblPr>
      <w:tblGrid>
        <w:gridCol w:w="1247"/>
        <w:gridCol w:w="1588"/>
        <w:gridCol w:w="6804"/>
      </w:tblGrid>
      <w:tr w:rsidR="00E71784" w:rsidRPr="00E71784" w:rsidTr="00E71784">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E71784" w:rsidRPr="00E71784" w:rsidRDefault="00E71784" w:rsidP="00E71784">
            <w:pPr>
              <w:spacing w:before="60" w:after="60"/>
              <w:jc w:val="center"/>
              <w:rPr>
                <w:b/>
                <w:sz w:val="24"/>
              </w:rPr>
            </w:pPr>
            <w:r w:rsidRPr="00E71784">
              <w:rPr>
                <w:b/>
                <w:sz w:val="24"/>
              </w:rPr>
              <w:t>Document history</w:t>
            </w:r>
          </w:p>
        </w:tc>
      </w:tr>
      <w:tr w:rsidR="00E71784" w:rsidRPr="00E71784"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r w:rsidRPr="00E71784">
              <w:t>&lt;Version&gt;</w:t>
            </w:r>
          </w:p>
        </w:tc>
        <w:tc>
          <w:tcPr>
            <w:tcW w:w="1588"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r w:rsidRPr="00E71784">
              <w:t>&lt;Date&gt;</w:t>
            </w:r>
          </w:p>
        </w:tc>
        <w:tc>
          <w:tcPr>
            <w:tcW w:w="6804" w:type="dxa"/>
            <w:tcBorders>
              <w:top w:val="single" w:sz="6" w:space="0" w:color="auto"/>
              <w:bottom w:val="single" w:sz="6" w:space="0" w:color="auto"/>
              <w:right w:val="single" w:sz="6" w:space="0" w:color="auto"/>
            </w:tcBorders>
          </w:tcPr>
          <w:p w:rsidR="00E71784" w:rsidRPr="00E71784" w:rsidRDefault="00E71784" w:rsidP="00E71784">
            <w:pPr>
              <w:pStyle w:val="FP"/>
              <w:tabs>
                <w:tab w:val="left" w:pos="3118"/>
              </w:tabs>
              <w:spacing w:before="80" w:after="80"/>
              <w:ind w:left="57"/>
            </w:pPr>
            <w:r w:rsidRPr="00E71784">
              <w:t>&lt;Milestone&gt;</w:t>
            </w:r>
          </w:p>
        </w:tc>
      </w:tr>
      <w:tr w:rsidR="00E71784" w:rsidRPr="00E71784"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rsidR="00E71784" w:rsidRPr="00E71784" w:rsidRDefault="00B15F75" w:rsidP="00E71784">
            <w:pPr>
              <w:pStyle w:val="FP"/>
              <w:spacing w:before="80" w:after="80"/>
              <w:ind w:left="57"/>
            </w:pPr>
            <w:r>
              <w:t>0.0.1</w:t>
            </w:r>
          </w:p>
        </w:tc>
        <w:tc>
          <w:tcPr>
            <w:tcW w:w="1588" w:type="dxa"/>
            <w:tcBorders>
              <w:top w:val="single" w:sz="6" w:space="0" w:color="auto"/>
              <w:left w:val="single" w:sz="6" w:space="0" w:color="auto"/>
              <w:bottom w:val="single" w:sz="6" w:space="0" w:color="auto"/>
              <w:right w:val="single" w:sz="6" w:space="0" w:color="auto"/>
            </w:tcBorders>
          </w:tcPr>
          <w:p w:rsidR="00E71784" w:rsidRPr="00E71784" w:rsidRDefault="00B15F75" w:rsidP="00E71784">
            <w:pPr>
              <w:pStyle w:val="FP"/>
              <w:spacing w:before="80" w:after="80"/>
              <w:ind w:left="57"/>
            </w:pPr>
            <w:r>
              <w:t>2016-10-14</w:t>
            </w:r>
          </w:p>
        </w:tc>
        <w:tc>
          <w:tcPr>
            <w:tcW w:w="6804" w:type="dxa"/>
            <w:tcBorders>
              <w:top w:val="single" w:sz="6" w:space="0" w:color="auto"/>
              <w:bottom w:val="single" w:sz="6" w:space="0" w:color="auto"/>
              <w:right w:val="single" w:sz="6" w:space="0" w:color="auto"/>
            </w:tcBorders>
          </w:tcPr>
          <w:p w:rsidR="00E71784" w:rsidRPr="00E71784" w:rsidRDefault="00B15F75" w:rsidP="00E71784">
            <w:pPr>
              <w:pStyle w:val="FP"/>
              <w:tabs>
                <w:tab w:val="left" w:pos="3118"/>
              </w:tabs>
              <w:spacing w:before="80" w:after="80"/>
              <w:ind w:left="57"/>
            </w:pPr>
            <w:r>
              <w:t>Skeleton</w:t>
            </w:r>
          </w:p>
        </w:tc>
      </w:tr>
      <w:tr w:rsidR="00E71784" w:rsidRPr="00E71784"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rsidR="00E71784" w:rsidRPr="00E71784" w:rsidRDefault="00E71784" w:rsidP="00E71784">
            <w:pPr>
              <w:pStyle w:val="FP"/>
              <w:tabs>
                <w:tab w:val="left" w:pos="3261"/>
                <w:tab w:val="left" w:pos="4395"/>
              </w:tabs>
              <w:spacing w:before="80" w:after="80"/>
              <w:ind w:left="57"/>
            </w:pPr>
          </w:p>
        </w:tc>
      </w:tr>
      <w:tr w:rsidR="00E71784" w:rsidRPr="00E71784"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rsidR="00E71784" w:rsidRPr="00E71784" w:rsidRDefault="00E71784" w:rsidP="00E71784">
            <w:pPr>
              <w:pStyle w:val="FP"/>
              <w:tabs>
                <w:tab w:val="left" w:pos="3261"/>
                <w:tab w:val="left" w:pos="4395"/>
              </w:tabs>
              <w:spacing w:before="80" w:after="80"/>
              <w:ind w:left="57"/>
            </w:pPr>
          </w:p>
        </w:tc>
      </w:tr>
      <w:tr w:rsidR="00E71784" w:rsidRPr="00E71784"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rsidR="00E71784" w:rsidRPr="00E71784" w:rsidRDefault="00E71784" w:rsidP="00E71784">
            <w:pPr>
              <w:pStyle w:val="FP"/>
              <w:tabs>
                <w:tab w:val="left" w:pos="3261"/>
                <w:tab w:val="left" w:pos="4395"/>
              </w:tabs>
              <w:spacing w:before="80" w:after="80"/>
              <w:ind w:left="57"/>
            </w:pPr>
          </w:p>
        </w:tc>
      </w:tr>
    </w:tbl>
    <w:p w:rsidR="00E71784" w:rsidRPr="00E71784" w:rsidRDefault="00E71784" w:rsidP="00E71784"/>
    <w:p w:rsidR="00415A26" w:rsidRPr="00E71784" w:rsidRDefault="00415A26" w:rsidP="00E71784">
      <w:pPr>
        <w:rPr>
          <w:rFonts w:ascii="Arial" w:hAnsi="Arial" w:cs="Arial"/>
          <w:i/>
          <w:color w:val="76923C"/>
          <w:sz w:val="18"/>
          <w:szCs w:val="18"/>
        </w:rPr>
      </w:pPr>
    </w:p>
    <w:sectPr w:rsidR="00415A26" w:rsidRPr="00E71784" w:rsidSect="00D60047">
      <w:headerReference w:type="default" r:id="rId32"/>
      <w:footerReference w:type="default" r:id="rId33"/>
      <w:footnotePr>
        <w:numRestart w:val="eachSect"/>
      </w:footnotePr>
      <w:pgSz w:w="11907" w:h="16840"/>
      <w:pgMar w:top="1418" w:right="1134" w:bottom="1134" w:left="1134" w:header="68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246" w:rsidRDefault="00701246">
      <w:r>
        <w:separator/>
      </w:r>
    </w:p>
  </w:endnote>
  <w:endnote w:type="continuationSeparator" w:id="0">
    <w:p w:rsidR="00701246" w:rsidRDefault="007012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C6D" w:rsidRDefault="009B4C6D">
    <w:pPr>
      <w:pStyle w:val="Footer"/>
    </w:pPr>
  </w:p>
  <w:p w:rsidR="009B4C6D" w:rsidRDefault="009B4C6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C6D" w:rsidRDefault="009B4C6D">
    <w:pPr>
      <w:pStyle w:val="Footer"/>
    </w:pPr>
    <w:r>
      <w:t>ETSI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246" w:rsidRDefault="00701246">
      <w:r>
        <w:separator/>
      </w:r>
    </w:p>
  </w:footnote>
  <w:footnote w:type="continuationSeparator" w:id="0">
    <w:p w:rsidR="00701246" w:rsidRDefault="007012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C6D" w:rsidRDefault="009B4C6D">
    <w:pPr>
      <w:pStyle w:val="Header"/>
    </w:pPr>
    <w:r>
      <w:rPr>
        <w:lang w:val="en-US"/>
      </w:rPr>
      <w:drawing>
        <wp:anchor distT="0" distB="0" distL="114300" distR="114300" simplePos="0" relativeHeight="251657728" behindDoc="1" locked="0" layoutInCell="1" allowOverlap="1">
          <wp:simplePos x="0" y="0"/>
          <wp:positionH relativeFrom="column">
            <wp:posOffset>-100965</wp:posOffset>
          </wp:positionH>
          <wp:positionV relativeFrom="paragraph">
            <wp:posOffset>998220</wp:posOffset>
          </wp:positionV>
          <wp:extent cx="6607810" cy="2876550"/>
          <wp:effectExtent l="0" t="0" r="2540" b="0"/>
          <wp:wrapNone/>
          <wp:docPr id="4" name="Picture 4"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I_BG_final_new"/>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07810" cy="2876550"/>
                  </a:xfrm>
                  <a:prstGeom prst="rect">
                    <a:avLst/>
                  </a:prstGeom>
                  <a:noFill/>
                  <a:ln>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C6D" w:rsidRDefault="00D60047">
    <w:pPr>
      <w:pStyle w:val="Header"/>
      <w:framePr w:wrap="auto" w:vAnchor="text" w:hAnchor="margin" w:xAlign="right" w:y="1"/>
    </w:pPr>
    <w:r>
      <w:fldChar w:fldCharType="begin"/>
    </w:r>
    <w:r w:rsidR="009B4C6D">
      <w:instrText xml:space="preserve">styleref ZA </w:instrText>
    </w:r>
    <w:r>
      <w:fldChar w:fldCharType="separate"/>
    </w:r>
    <w:r w:rsidR="007821AA">
      <w:t>ETSI TR</w:t>
    </w:r>
    <w:r>
      <w:fldChar w:fldCharType="end"/>
    </w:r>
  </w:p>
  <w:p w:rsidR="009B4C6D" w:rsidRDefault="00D60047">
    <w:pPr>
      <w:pStyle w:val="Header"/>
      <w:framePr w:wrap="auto" w:vAnchor="text" w:hAnchor="margin" w:xAlign="center" w:y="1"/>
    </w:pPr>
    <w:r>
      <w:fldChar w:fldCharType="begin"/>
    </w:r>
    <w:r w:rsidR="009B4C6D">
      <w:instrText xml:space="preserve">page </w:instrText>
    </w:r>
    <w:r>
      <w:fldChar w:fldCharType="separate"/>
    </w:r>
    <w:r w:rsidR="007821AA">
      <w:t>14</w:t>
    </w:r>
    <w:r>
      <w:fldChar w:fldCharType="end"/>
    </w:r>
  </w:p>
  <w:p w:rsidR="009B4C6D" w:rsidRDefault="00D60047" w:rsidP="00A301A6">
    <w:pPr>
      <w:pStyle w:val="Header"/>
      <w:framePr w:wrap="auto" w:vAnchor="text" w:hAnchor="margin" w:y="1"/>
    </w:pPr>
    <w:r>
      <w:fldChar w:fldCharType="begin"/>
    </w:r>
    <w:r w:rsidR="009B4C6D">
      <w:instrText xml:space="preserve">styleref ZGSM </w:instrText>
    </w:r>
    <w:r>
      <w:fldChar w:fldCharType="separate"/>
    </w:r>
    <w:r w:rsidR="007821AA">
      <w:rPr>
        <w:b w:val="0"/>
        <w:bCs/>
        <w:lang w:val="en-US"/>
      </w:rPr>
      <w:t>Error! No text of specified style in document.</w:t>
    </w:r>
    <w:r>
      <w:fldChar w:fldCharType="end"/>
    </w:r>
  </w:p>
  <w:p w:rsidR="009B4C6D" w:rsidRDefault="009B4C6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rsids>
    <w:rsidRoot w:val="00D626BF"/>
    <w:rsid w:val="0000196F"/>
    <w:rsid w:val="00003B96"/>
    <w:rsid w:val="00041796"/>
    <w:rsid w:val="00042246"/>
    <w:rsid w:val="00053179"/>
    <w:rsid w:val="00093BEC"/>
    <w:rsid w:val="000B62FD"/>
    <w:rsid w:val="000E2572"/>
    <w:rsid w:val="00102FAB"/>
    <w:rsid w:val="00107A14"/>
    <w:rsid w:val="001106CD"/>
    <w:rsid w:val="001209D6"/>
    <w:rsid w:val="0013779F"/>
    <w:rsid w:val="001C0050"/>
    <w:rsid w:val="001C779C"/>
    <w:rsid w:val="001F2032"/>
    <w:rsid w:val="00223527"/>
    <w:rsid w:val="00257FFB"/>
    <w:rsid w:val="0026012A"/>
    <w:rsid w:val="00263189"/>
    <w:rsid w:val="002766F0"/>
    <w:rsid w:val="00284AEB"/>
    <w:rsid w:val="00297452"/>
    <w:rsid w:val="002A12D0"/>
    <w:rsid w:val="002F5A5F"/>
    <w:rsid w:val="003020CC"/>
    <w:rsid w:val="0032323A"/>
    <w:rsid w:val="003656EB"/>
    <w:rsid w:val="003A7D30"/>
    <w:rsid w:val="003B4A00"/>
    <w:rsid w:val="003E16E9"/>
    <w:rsid w:val="004043EF"/>
    <w:rsid w:val="00415A26"/>
    <w:rsid w:val="0043217D"/>
    <w:rsid w:val="00433DB3"/>
    <w:rsid w:val="00441076"/>
    <w:rsid w:val="00444843"/>
    <w:rsid w:val="00451167"/>
    <w:rsid w:val="0046262A"/>
    <w:rsid w:val="00470D4B"/>
    <w:rsid w:val="00491EBF"/>
    <w:rsid w:val="004961D6"/>
    <w:rsid w:val="004B1A91"/>
    <w:rsid w:val="004C3200"/>
    <w:rsid w:val="004D0A11"/>
    <w:rsid w:val="004D5D9B"/>
    <w:rsid w:val="004E2EA5"/>
    <w:rsid w:val="004F0B13"/>
    <w:rsid w:val="00507D21"/>
    <w:rsid w:val="00516444"/>
    <w:rsid w:val="00527306"/>
    <w:rsid w:val="0053756A"/>
    <w:rsid w:val="005578DD"/>
    <w:rsid w:val="005674B7"/>
    <w:rsid w:val="00581017"/>
    <w:rsid w:val="00585BC1"/>
    <w:rsid w:val="00596CD2"/>
    <w:rsid w:val="005A18BC"/>
    <w:rsid w:val="005A3F78"/>
    <w:rsid w:val="005B1BAE"/>
    <w:rsid w:val="00605096"/>
    <w:rsid w:val="00620C0A"/>
    <w:rsid w:val="00622FD2"/>
    <w:rsid w:val="00637087"/>
    <w:rsid w:val="006516F1"/>
    <w:rsid w:val="006A1A07"/>
    <w:rsid w:val="006B5094"/>
    <w:rsid w:val="006C2005"/>
    <w:rsid w:val="006E51F3"/>
    <w:rsid w:val="006E5952"/>
    <w:rsid w:val="006F2AFA"/>
    <w:rsid w:val="00701246"/>
    <w:rsid w:val="007254BD"/>
    <w:rsid w:val="007319BC"/>
    <w:rsid w:val="0074118F"/>
    <w:rsid w:val="00741CD0"/>
    <w:rsid w:val="007554C7"/>
    <w:rsid w:val="00770E2F"/>
    <w:rsid w:val="00773C32"/>
    <w:rsid w:val="007821AA"/>
    <w:rsid w:val="0079191A"/>
    <w:rsid w:val="007A45B7"/>
    <w:rsid w:val="007C732A"/>
    <w:rsid w:val="00804A52"/>
    <w:rsid w:val="00814905"/>
    <w:rsid w:val="00824F11"/>
    <w:rsid w:val="00833222"/>
    <w:rsid w:val="0083781A"/>
    <w:rsid w:val="00840FD6"/>
    <w:rsid w:val="00844723"/>
    <w:rsid w:val="00857649"/>
    <w:rsid w:val="00870E02"/>
    <w:rsid w:val="00884BBD"/>
    <w:rsid w:val="0089787C"/>
    <w:rsid w:val="008A54E2"/>
    <w:rsid w:val="00900FAE"/>
    <w:rsid w:val="00904CB6"/>
    <w:rsid w:val="0091015B"/>
    <w:rsid w:val="00947393"/>
    <w:rsid w:val="0095073F"/>
    <w:rsid w:val="00954681"/>
    <w:rsid w:val="00971E42"/>
    <w:rsid w:val="00972AEE"/>
    <w:rsid w:val="00975CBA"/>
    <w:rsid w:val="0098411D"/>
    <w:rsid w:val="009938DD"/>
    <w:rsid w:val="00997CC9"/>
    <w:rsid w:val="009B3573"/>
    <w:rsid w:val="009B4C6D"/>
    <w:rsid w:val="009C0D52"/>
    <w:rsid w:val="009D6435"/>
    <w:rsid w:val="009E1681"/>
    <w:rsid w:val="009F4E5E"/>
    <w:rsid w:val="009F6B74"/>
    <w:rsid w:val="009F7746"/>
    <w:rsid w:val="00A079A8"/>
    <w:rsid w:val="00A11A73"/>
    <w:rsid w:val="00A301A6"/>
    <w:rsid w:val="00A46A8B"/>
    <w:rsid w:val="00A80DBD"/>
    <w:rsid w:val="00AB2FE0"/>
    <w:rsid w:val="00B15F75"/>
    <w:rsid w:val="00B2675F"/>
    <w:rsid w:val="00B501F4"/>
    <w:rsid w:val="00B661B5"/>
    <w:rsid w:val="00B835EC"/>
    <w:rsid w:val="00B85DE3"/>
    <w:rsid w:val="00B8609C"/>
    <w:rsid w:val="00B92F68"/>
    <w:rsid w:val="00BC04BC"/>
    <w:rsid w:val="00BD44F2"/>
    <w:rsid w:val="00BF1EE4"/>
    <w:rsid w:val="00C300FD"/>
    <w:rsid w:val="00C34DE9"/>
    <w:rsid w:val="00C54516"/>
    <w:rsid w:val="00C8344F"/>
    <w:rsid w:val="00CA0CDC"/>
    <w:rsid w:val="00CC49E4"/>
    <w:rsid w:val="00D31EC8"/>
    <w:rsid w:val="00D523C6"/>
    <w:rsid w:val="00D60047"/>
    <w:rsid w:val="00D626BF"/>
    <w:rsid w:val="00D96EC5"/>
    <w:rsid w:val="00DA2ED5"/>
    <w:rsid w:val="00DC3F36"/>
    <w:rsid w:val="00E33688"/>
    <w:rsid w:val="00E460F8"/>
    <w:rsid w:val="00E71784"/>
    <w:rsid w:val="00EA2224"/>
    <w:rsid w:val="00EA3A0A"/>
    <w:rsid w:val="00EB170F"/>
    <w:rsid w:val="00EC702F"/>
    <w:rsid w:val="00EF19D6"/>
    <w:rsid w:val="00EF39DF"/>
    <w:rsid w:val="00F03CF4"/>
    <w:rsid w:val="00F115DD"/>
    <w:rsid w:val="00F24FC5"/>
    <w:rsid w:val="00F356D2"/>
    <w:rsid w:val="00F71860"/>
    <w:rsid w:val="00F82B8F"/>
    <w:rsid w:val="00FB7C3A"/>
    <w:rsid w:val="00FC41E1"/>
    <w:rsid w:val="00FD49A2"/>
    <w:rsid w:val="00FD7EA9"/>
    <w:rsid w:val="00FF0BA6"/>
    <w:rsid w:val="00FF24C2"/>
    <w:rsid w:val="00FF3E6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0FAE"/>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00F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00FAE"/>
    <w:pPr>
      <w:pBdr>
        <w:top w:val="none" w:sz="0" w:space="0" w:color="auto"/>
      </w:pBdr>
      <w:spacing w:before="180"/>
      <w:outlineLvl w:val="1"/>
    </w:pPr>
    <w:rPr>
      <w:sz w:val="32"/>
    </w:rPr>
  </w:style>
  <w:style w:type="paragraph" w:styleId="Heading3">
    <w:name w:val="heading 3"/>
    <w:basedOn w:val="Heading2"/>
    <w:next w:val="Normal"/>
    <w:qFormat/>
    <w:rsid w:val="00900FAE"/>
    <w:pPr>
      <w:spacing w:before="120"/>
      <w:outlineLvl w:val="2"/>
    </w:pPr>
    <w:rPr>
      <w:sz w:val="28"/>
    </w:rPr>
  </w:style>
  <w:style w:type="paragraph" w:styleId="Heading4">
    <w:name w:val="heading 4"/>
    <w:basedOn w:val="Heading3"/>
    <w:next w:val="Normal"/>
    <w:qFormat/>
    <w:rsid w:val="00900FAE"/>
    <w:pPr>
      <w:ind w:left="1418" w:hanging="1418"/>
      <w:outlineLvl w:val="3"/>
    </w:pPr>
    <w:rPr>
      <w:sz w:val="24"/>
    </w:rPr>
  </w:style>
  <w:style w:type="paragraph" w:styleId="Heading5">
    <w:name w:val="heading 5"/>
    <w:basedOn w:val="Heading4"/>
    <w:next w:val="Normal"/>
    <w:qFormat/>
    <w:rsid w:val="00900FAE"/>
    <w:pPr>
      <w:ind w:left="1701" w:hanging="1701"/>
      <w:outlineLvl w:val="4"/>
    </w:pPr>
    <w:rPr>
      <w:sz w:val="22"/>
    </w:rPr>
  </w:style>
  <w:style w:type="paragraph" w:styleId="Heading6">
    <w:name w:val="heading 6"/>
    <w:basedOn w:val="H6"/>
    <w:next w:val="Normal"/>
    <w:qFormat/>
    <w:rsid w:val="00900FAE"/>
    <w:pPr>
      <w:outlineLvl w:val="5"/>
    </w:pPr>
  </w:style>
  <w:style w:type="paragraph" w:styleId="Heading7">
    <w:name w:val="heading 7"/>
    <w:basedOn w:val="H6"/>
    <w:next w:val="Normal"/>
    <w:qFormat/>
    <w:rsid w:val="00900FAE"/>
    <w:pPr>
      <w:outlineLvl w:val="6"/>
    </w:pPr>
  </w:style>
  <w:style w:type="paragraph" w:styleId="Heading8">
    <w:name w:val="heading 8"/>
    <w:basedOn w:val="Heading1"/>
    <w:next w:val="Normal"/>
    <w:link w:val="Heading8Char"/>
    <w:qFormat/>
    <w:rsid w:val="00900FAE"/>
    <w:pPr>
      <w:ind w:left="0" w:firstLine="0"/>
      <w:outlineLvl w:val="7"/>
    </w:pPr>
  </w:style>
  <w:style w:type="paragraph" w:styleId="Heading9">
    <w:name w:val="heading 9"/>
    <w:basedOn w:val="Heading8"/>
    <w:next w:val="Normal"/>
    <w:qFormat/>
    <w:rsid w:val="00900F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FAE"/>
    <w:pPr>
      <w:ind w:left="1985" w:hanging="1985"/>
      <w:outlineLvl w:val="9"/>
    </w:pPr>
    <w:rPr>
      <w:sz w:val="20"/>
    </w:rPr>
  </w:style>
  <w:style w:type="paragraph" w:styleId="TOC9">
    <w:name w:val="toc 9"/>
    <w:basedOn w:val="TOC8"/>
    <w:uiPriority w:val="39"/>
    <w:rsid w:val="00900FAE"/>
    <w:pPr>
      <w:ind w:left="1418" w:hanging="1418"/>
    </w:pPr>
  </w:style>
  <w:style w:type="paragraph" w:styleId="TOC8">
    <w:name w:val="toc 8"/>
    <w:basedOn w:val="TOC1"/>
    <w:uiPriority w:val="39"/>
    <w:rsid w:val="00900FAE"/>
    <w:pPr>
      <w:spacing w:before="180"/>
      <w:ind w:left="2693" w:hanging="2693"/>
    </w:pPr>
    <w:rPr>
      <w:b/>
    </w:rPr>
  </w:style>
  <w:style w:type="paragraph" w:styleId="TOC1">
    <w:name w:val="toc 1"/>
    <w:uiPriority w:val="39"/>
    <w:rsid w:val="00900FA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00FAE"/>
    <w:pPr>
      <w:keepLines/>
      <w:tabs>
        <w:tab w:val="center" w:pos="4536"/>
        <w:tab w:val="right" w:pos="9072"/>
      </w:tabs>
    </w:pPr>
    <w:rPr>
      <w:noProof/>
    </w:rPr>
  </w:style>
  <w:style w:type="character" w:customStyle="1" w:styleId="ZGSM">
    <w:name w:val="ZGSM"/>
    <w:rsid w:val="00900FAE"/>
  </w:style>
  <w:style w:type="paragraph" w:styleId="Header">
    <w:name w:val="header"/>
    <w:link w:val="HeaderChar"/>
    <w:rsid w:val="00900FA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00FA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00FAE"/>
    <w:pPr>
      <w:ind w:left="1701" w:hanging="1701"/>
    </w:pPr>
  </w:style>
  <w:style w:type="paragraph" w:styleId="TOC4">
    <w:name w:val="toc 4"/>
    <w:basedOn w:val="TOC3"/>
    <w:semiHidden/>
    <w:rsid w:val="00900FAE"/>
    <w:pPr>
      <w:ind w:left="1418" w:hanging="1418"/>
    </w:pPr>
  </w:style>
  <w:style w:type="paragraph" w:styleId="TOC3">
    <w:name w:val="toc 3"/>
    <w:basedOn w:val="TOC2"/>
    <w:rsid w:val="00900FAE"/>
    <w:pPr>
      <w:ind w:left="1134" w:hanging="1134"/>
    </w:pPr>
  </w:style>
  <w:style w:type="paragraph" w:styleId="TOC2">
    <w:name w:val="toc 2"/>
    <w:basedOn w:val="TOC1"/>
    <w:uiPriority w:val="39"/>
    <w:rsid w:val="00900FAE"/>
    <w:pPr>
      <w:spacing w:before="0"/>
      <w:ind w:left="851" w:hanging="851"/>
    </w:pPr>
    <w:rPr>
      <w:sz w:val="20"/>
    </w:rPr>
  </w:style>
  <w:style w:type="paragraph" w:styleId="Index1">
    <w:name w:val="index 1"/>
    <w:basedOn w:val="Normal"/>
    <w:semiHidden/>
    <w:rsid w:val="00900FAE"/>
    <w:pPr>
      <w:keepLines/>
    </w:pPr>
  </w:style>
  <w:style w:type="paragraph" w:styleId="Index2">
    <w:name w:val="index 2"/>
    <w:basedOn w:val="Index1"/>
    <w:semiHidden/>
    <w:rsid w:val="00900FAE"/>
    <w:pPr>
      <w:ind w:left="284"/>
    </w:pPr>
  </w:style>
  <w:style w:type="paragraph" w:customStyle="1" w:styleId="TT">
    <w:name w:val="TT"/>
    <w:basedOn w:val="Heading1"/>
    <w:next w:val="Normal"/>
    <w:rsid w:val="00900FAE"/>
    <w:pPr>
      <w:outlineLvl w:val="9"/>
    </w:pPr>
  </w:style>
  <w:style w:type="paragraph" w:styleId="Footer">
    <w:name w:val="footer"/>
    <w:basedOn w:val="Header"/>
    <w:link w:val="FooterChar"/>
    <w:rsid w:val="00900FAE"/>
    <w:pPr>
      <w:jc w:val="center"/>
    </w:pPr>
    <w:rPr>
      <w:i/>
    </w:rPr>
  </w:style>
  <w:style w:type="character" w:styleId="FootnoteReference">
    <w:name w:val="footnote reference"/>
    <w:basedOn w:val="DefaultParagraphFont"/>
    <w:semiHidden/>
    <w:rsid w:val="00900FAE"/>
    <w:rPr>
      <w:b/>
      <w:position w:val="6"/>
      <w:sz w:val="16"/>
    </w:rPr>
  </w:style>
  <w:style w:type="paragraph" w:styleId="FootnoteText">
    <w:name w:val="footnote text"/>
    <w:basedOn w:val="Normal"/>
    <w:semiHidden/>
    <w:rsid w:val="00900FAE"/>
    <w:pPr>
      <w:keepLines/>
      <w:ind w:left="454" w:hanging="454"/>
    </w:pPr>
    <w:rPr>
      <w:sz w:val="16"/>
    </w:rPr>
  </w:style>
  <w:style w:type="paragraph" w:customStyle="1" w:styleId="NF">
    <w:name w:val="NF"/>
    <w:basedOn w:val="NO"/>
    <w:rsid w:val="00900FAE"/>
    <w:pPr>
      <w:keepNext/>
      <w:spacing w:after="0"/>
    </w:pPr>
    <w:rPr>
      <w:rFonts w:ascii="Arial" w:hAnsi="Arial"/>
      <w:sz w:val="18"/>
    </w:rPr>
  </w:style>
  <w:style w:type="paragraph" w:customStyle="1" w:styleId="NO">
    <w:name w:val="NO"/>
    <w:basedOn w:val="Normal"/>
    <w:link w:val="NOChar"/>
    <w:rsid w:val="00900FAE"/>
    <w:pPr>
      <w:keepLines/>
      <w:ind w:left="1135" w:hanging="851"/>
    </w:pPr>
  </w:style>
  <w:style w:type="paragraph" w:customStyle="1" w:styleId="PL">
    <w:name w:val="PL"/>
    <w:rsid w:val="0090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00FAE"/>
    <w:pPr>
      <w:jc w:val="right"/>
    </w:pPr>
  </w:style>
  <w:style w:type="paragraph" w:customStyle="1" w:styleId="TAL">
    <w:name w:val="TAL"/>
    <w:basedOn w:val="Normal"/>
    <w:rsid w:val="00900FAE"/>
    <w:pPr>
      <w:keepNext/>
      <w:keepLines/>
      <w:spacing w:after="0"/>
    </w:pPr>
    <w:rPr>
      <w:rFonts w:ascii="Arial" w:hAnsi="Arial"/>
      <w:sz w:val="18"/>
    </w:rPr>
  </w:style>
  <w:style w:type="paragraph" w:styleId="ListNumber2">
    <w:name w:val="List Number 2"/>
    <w:basedOn w:val="ListNumber"/>
    <w:rsid w:val="00900FAE"/>
    <w:pPr>
      <w:ind w:left="851"/>
    </w:pPr>
  </w:style>
  <w:style w:type="paragraph" w:styleId="ListNumber">
    <w:name w:val="List Number"/>
    <w:basedOn w:val="List"/>
    <w:rsid w:val="00900FAE"/>
  </w:style>
  <w:style w:type="paragraph" w:styleId="List">
    <w:name w:val="List"/>
    <w:basedOn w:val="Normal"/>
    <w:rsid w:val="00900FAE"/>
    <w:pPr>
      <w:ind w:left="568" w:hanging="284"/>
    </w:pPr>
  </w:style>
  <w:style w:type="paragraph" w:customStyle="1" w:styleId="TAH">
    <w:name w:val="TAH"/>
    <w:basedOn w:val="TAC"/>
    <w:rsid w:val="00900FAE"/>
    <w:rPr>
      <w:b/>
    </w:rPr>
  </w:style>
  <w:style w:type="paragraph" w:customStyle="1" w:styleId="TAC">
    <w:name w:val="TAC"/>
    <w:basedOn w:val="TAL"/>
    <w:rsid w:val="00900FAE"/>
    <w:pPr>
      <w:jc w:val="center"/>
    </w:pPr>
  </w:style>
  <w:style w:type="paragraph" w:customStyle="1" w:styleId="LD">
    <w:name w:val="LD"/>
    <w:rsid w:val="00900FA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00FAE"/>
    <w:pPr>
      <w:keepLines/>
      <w:ind w:left="1702" w:hanging="1418"/>
    </w:pPr>
  </w:style>
  <w:style w:type="paragraph" w:customStyle="1" w:styleId="FP">
    <w:name w:val="FP"/>
    <w:basedOn w:val="Normal"/>
    <w:rsid w:val="00900FAE"/>
    <w:pPr>
      <w:spacing w:after="0"/>
    </w:pPr>
  </w:style>
  <w:style w:type="paragraph" w:customStyle="1" w:styleId="NW">
    <w:name w:val="NW"/>
    <w:basedOn w:val="NO"/>
    <w:rsid w:val="00900FAE"/>
    <w:pPr>
      <w:spacing w:after="0"/>
    </w:pPr>
  </w:style>
  <w:style w:type="paragraph" w:customStyle="1" w:styleId="EW">
    <w:name w:val="EW"/>
    <w:basedOn w:val="EX"/>
    <w:rsid w:val="00900FAE"/>
    <w:pPr>
      <w:spacing w:after="0"/>
    </w:pPr>
  </w:style>
  <w:style w:type="paragraph" w:customStyle="1" w:styleId="B10">
    <w:name w:val="B1"/>
    <w:basedOn w:val="List"/>
    <w:rsid w:val="00900FAE"/>
    <w:pPr>
      <w:ind w:left="738" w:hanging="454"/>
    </w:pPr>
  </w:style>
  <w:style w:type="paragraph" w:styleId="TOC6">
    <w:name w:val="toc 6"/>
    <w:basedOn w:val="TOC5"/>
    <w:next w:val="Normal"/>
    <w:semiHidden/>
    <w:rsid w:val="00900FAE"/>
    <w:pPr>
      <w:ind w:left="1985" w:hanging="1985"/>
    </w:pPr>
  </w:style>
  <w:style w:type="paragraph" w:styleId="TOC7">
    <w:name w:val="toc 7"/>
    <w:basedOn w:val="TOC6"/>
    <w:next w:val="Normal"/>
    <w:semiHidden/>
    <w:rsid w:val="00900FAE"/>
    <w:pPr>
      <w:ind w:left="2268" w:hanging="2268"/>
    </w:pPr>
  </w:style>
  <w:style w:type="paragraph" w:styleId="ListBullet2">
    <w:name w:val="List Bullet 2"/>
    <w:basedOn w:val="ListBullet"/>
    <w:rsid w:val="00900FAE"/>
    <w:pPr>
      <w:ind w:left="851"/>
    </w:pPr>
  </w:style>
  <w:style w:type="paragraph" w:styleId="ListBullet">
    <w:name w:val="List Bullet"/>
    <w:basedOn w:val="List"/>
    <w:rsid w:val="00900FAE"/>
  </w:style>
  <w:style w:type="paragraph" w:customStyle="1" w:styleId="EditorsNote">
    <w:name w:val="Editor's Note"/>
    <w:basedOn w:val="NO"/>
    <w:rsid w:val="00900FAE"/>
    <w:rPr>
      <w:color w:val="FF0000"/>
    </w:rPr>
  </w:style>
  <w:style w:type="paragraph" w:customStyle="1" w:styleId="TH">
    <w:name w:val="TH"/>
    <w:basedOn w:val="FL"/>
    <w:next w:val="FL"/>
    <w:rsid w:val="00900FAE"/>
  </w:style>
  <w:style w:type="paragraph" w:customStyle="1" w:styleId="ZA">
    <w:name w:val="ZA"/>
    <w:rsid w:val="00900F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00F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00FAE"/>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00F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00FAE"/>
    <w:pPr>
      <w:ind w:left="851" w:hanging="851"/>
    </w:pPr>
  </w:style>
  <w:style w:type="paragraph" w:customStyle="1" w:styleId="ZH">
    <w:name w:val="ZH"/>
    <w:rsid w:val="00900FA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00FAE"/>
    <w:pPr>
      <w:keepNext w:val="0"/>
      <w:spacing w:before="0" w:after="240"/>
    </w:pPr>
  </w:style>
  <w:style w:type="paragraph" w:customStyle="1" w:styleId="ZG">
    <w:name w:val="ZG"/>
    <w:rsid w:val="00900F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00FAE"/>
    <w:pPr>
      <w:ind w:left="1135"/>
    </w:pPr>
  </w:style>
  <w:style w:type="paragraph" w:styleId="List2">
    <w:name w:val="List 2"/>
    <w:basedOn w:val="List"/>
    <w:rsid w:val="00900FAE"/>
    <w:pPr>
      <w:ind w:left="851"/>
    </w:pPr>
  </w:style>
  <w:style w:type="paragraph" w:styleId="List3">
    <w:name w:val="List 3"/>
    <w:basedOn w:val="List2"/>
    <w:rsid w:val="00900FAE"/>
    <w:pPr>
      <w:ind w:left="1135"/>
    </w:pPr>
  </w:style>
  <w:style w:type="paragraph" w:styleId="List4">
    <w:name w:val="List 4"/>
    <w:basedOn w:val="List3"/>
    <w:rsid w:val="00900FAE"/>
    <w:pPr>
      <w:ind w:left="1418"/>
    </w:pPr>
  </w:style>
  <w:style w:type="paragraph" w:styleId="List5">
    <w:name w:val="List 5"/>
    <w:basedOn w:val="List4"/>
    <w:rsid w:val="00900FAE"/>
    <w:pPr>
      <w:ind w:left="1702"/>
    </w:pPr>
  </w:style>
  <w:style w:type="paragraph" w:styleId="ListBullet4">
    <w:name w:val="List Bullet 4"/>
    <w:basedOn w:val="ListBullet3"/>
    <w:rsid w:val="00900FAE"/>
    <w:pPr>
      <w:ind w:left="1418"/>
    </w:pPr>
  </w:style>
  <w:style w:type="paragraph" w:styleId="ListBullet5">
    <w:name w:val="List Bullet 5"/>
    <w:basedOn w:val="ListBullet4"/>
    <w:rsid w:val="00900FAE"/>
    <w:pPr>
      <w:ind w:left="1702"/>
    </w:pPr>
  </w:style>
  <w:style w:type="paragraph" w:customStyle="1" w:styleId="B20">
    <w:name w:val="B2"/>
    <w:basedOn w:val="List2"/>
    <w:rsid w:val="00900FAE"/>
    <w:pPr>
      <w:ind w:left="1191" w:hanging="454"/>
    </w:pPr>
  </w:style>
  <w:style w:type="paragraph" w:customStyle="1" w:styleId="B30">
    <w:name w:val="B3"/>
    <w:basedOn w:val="List3"/>
    <w:rsid w:val="00900FAE"/>
    <w:pPr>
      <w:ind w:left="1645" w:hanging="454"/>
    </w:pPr>
  </w:style>
  <w:style w:type="paragraph" w:customStyle="1" w:styleId="B4">
    <w:name w:val="B4"/>
    <w:basedOn w:val="List4"/>
    <w:rsid w:val="00900FAE"/>
    <w:pPr>
      <w:ind w:left="2098" w:hanging="454"/>
    </w:pPr>
  </w:style>
  <w:style w:type="paragraph" w:customStyle="1" w:styleId="B5">
    <w:name w:val="B5"/>
    <w:basedOn w:val="List5"/>
    <w:rsid w:val="00900FAE"/>
    <w:pPr>
      <w:ind w:left="2552" w:hanging="454"/>
    </w:pPr>
  </w:style>
  <w:style w:type="paragraph" w:customStyle="1" w:styleId="ZTD">
    <w:name w:val="ZTD"/>
    <w:basedOn w:val="ZB"/>
    <w:rsid w:val="00900FAE"/>
    <w:pPr>
      <w:framePr w:hRule="auto" w:wrap="notBeside" w:y="852"/>
    </w:pPr>
    <w:rPr>
      <w:i w:val="0"/>
      <w:sz w:val="40"/>
    </w:rPr>
  </w:style>
  <w:style w:type="paragraph" w:customStyle="1" w:styleId="ZV">
    <w:name w:val="ZV"/>
    <w:basedOn w:val="ZU"/>
    <w:rsid w:val="00900FAE"/>
    <w:pPr>
      <w:framePr w:wrap="notBeside" w:y="16161"/>
    </w:pPr>
  </w:style>
  <w:style w:type="paragraph" w:styleId="IndexHeading">
    <w:name w:val="index heading"/>
    <w:basedOn w:val="Normal"/>
    <w:next w:val="Normal"/>
    <w:semiHidden/>
    <w:rsid w:val="00D60047"/>
    <w:pPr>
      <w:pBdr>
        <w:top w:val="single" w:sz="12" w:space="0" w:color="auto"/>
      </w:pBdr>
      <w:spacing w:before="360" w:after="240"/>
    </w:pPr>
    <w:rPr>
      <w:b/>
      <w:i/>
      <w:sz w:val="26"/>
    </w:rPr>
  </w:style>
  <w:style w:type="character" w:customStyle="1" w:styleId="Guidance">
    <w:name w:val="Guidance"/>
    <w:rsid w:val="00A301A6"/>
    <w:rPr>
      <w:rFonts w:ascii="Arial" w:hAnsi="Arial" w:cs="Arial"/>
      <w:i/>
      <w:noProof/>
      <w:color w:val="76923C"/>
      <w:sz w:val="18"/>
      <w:szCs w:val="18"/>
      <w:lang w:val="en-US"/>
    </w:rPr>
  </w:style>
  <w:style w:type="character" w:styleId="Hyperlink">
    <w:name w:val="Hyperlink"/>
    <w:uiPriority w:val="99"/>
    <w:rsid w:val="00D60047"/>
    <w:rPr>
      <w:color w:val="0000FF"/>
      <w:u w:val="single"/>
    </w:rPr>
  </w:style>
  <w:style w:type="character" w:styleId="FollowedHyperlink">
    <w:name w:val="FollowedHyperlink"/>
    <w:rsid w:val="00D60047"/>
    <w:rPr>
      <w:color w:val="800080"/>
      <w:u w:val="single"/>
    </w:rPr>
  </w:style>
  <w:style w:type="paragraph" w:customStyle="1" w:styleId="B3">
    <w:name w:val="B3+"/>
    <w:basedOn w:val="B30"/>
    <w:rsid w:val="00900FAE"/>
    <w:pPr>
      <w:numPr>
        <w:numId w:val="4"/>
      </w:numPr>
      <w:tabs>
        <w:tab w:val="left" w:pos="1134"/>
      </w:tabs>
    </w:pPr>
  </w:style>
  <w:style w:type="paragraph" w:customStyle="1" w:styleId="B1">
    <w:name w:val="B1+"/>
    <w:basedOn w:val="B10"/>
    <w:rsid w:val="00900FAE"/>
    <w:pPr>
      <w:numPr>
        <w:numId w:val="2"/>
      </w:numPr>
    </w:pPr>
  </w:style>
  <w:style w:type="paragraph" w:customStyle="1" w:styleId="B2">
    <w:name w:val="B2+"/>
    <w:basedOn w:val="B20"/>
    <w:rsid w:val="00900FAE"/>
    <w:pPr>
      <w:numPr>
        <w:numId w:val="3"/>
      </w:numPr>
    </w:pPr>
  </w:style>
  <w:style w:type="paragraph" w:customStyle="1" w:styleId="BL">
    <w:name w:val="BL"/>
    <w:basedOn w:val="Normal"/>
    <w:rsid w:val="00900FAE"/>
    <w:pPr>
      <w:numPr>
        <w:numId w:val="6"/>
      </w:numPr>
      <w:tabs>
        <w:tab w:val="left" w:pos="851"/>
      </w:tabs>
    </w:pPr>
  </w:style>
  <w:style w:type="paragraph" w:customStyle="1" w:styleId="BN">
    <w:name w:val="BN"/>
    <w:basedOn w:val="Normal"/>
    <w:rsid w:val="00900FAE"/>
    <w:pPr>
      <w:numPr>
        <w:numId w:val="5"/>
      </w:numPr>
    </w:pPr>
  </w:style>
  <w:style w:type="paragraph" w:styleId="BodyText">
    <w:name w:val="Body Text"/>
    <w:basedOn w:val="Normal"/>
    <w:rsid w:val="00D60047"/>
    <w:pPr>
      <w:keepNext/>
      <w:spacing w:after="140"/>
    </w:pPr>
  </w:style>
  <w:style w:type="paragraph" w:styleId="BlockText">
    <w:name w:val="Block Text"/>
    <w:basedOn w:val="Normal"/>
    <w:rsid w:val="00D60047"/>
    <w:pPr>
      <w:spacing w:after="120"/>
      <w:ind w:left="1440" w:right="1440"/>
    </w:pPr>
  </w:style>
  <w:style w:type="paragraph" w:styleId="BodyText2">
    <w:name w:val="Body Text 2"/>
    <w:basedOn w:val="Normal"/>
    <w:rsid w:val="00D60047"/>
    <w:pPr>
      <w:spacing w:after="120" w:line="480" w:lineRule="auto"/>
    </w:pPr>
  </w:style>
  <w:style w:type="paragraph" w:styleId="BodyText3">
    <w:name w:val="Body Text 3"/>
    <w:basedOn w:val="Normal"/>
    <w:rsid w:val="00D60047"/>
    <w:pPr>
      <w:spacing w:after="120"/>
    </w:pPr>
    <w:rPr>
      <w:sz w:val="16"/>
      <w:szCs w:val="16"/>
    </w:rPr>
  </w:style>
  <w:style w:type="paragraph" w:styleId="BodyTextFirstIndent">
    <w:name w:val="Body Text First Indent"/>
    <w:basedOn w:val="BodyText"/>
    <w:rsid w:val="00D60047"/>
    <w:pPr>
      <w:keepNext w:val="0"/>
      <w:spacing w:after="120"/>
      <w:ind w:firstLine="210"/>
    </w:pPr>
  </w:style>
  <w:style w:type="paragraph" w:styleId="BodyTextIndent">
    <w:name w:val="Body Text Indent"/>
    <w:basedOn w:val="Normal"/>
    <w:rsid w:val="00D60047"/>
    <w:pPr>
      <w:spacing w:after="120"/>
      <w:ind w:left="283"/>
    </w:pPr>
  </w:style>
  <w:style w:type="paragraph" w:styleId="BodyTextFirstIndent2">
    <w:name w:val="Body Text First Indent 2"/>
    <w:basedOn w:val="BodyTextIndent"/>
    <w:rsid w:val="00D60047"/>
    <w:pPr>
      <w:ind w:firstLine="210"/>
    </w:pPr>
  </w:style>
  <w:style w:type="paragraph" w:styleId="BodyTextIndent2">
    <w:name w:val="Body Text Indent 2"/>
    <w:basedOn w:val="Normal"/>
    <w:rsid w:val="00D60047"/>
    <w:pPr>
      <w:spacing w:after="120" w:line="480" w:lineRule="auto"/>
      <w:ind w:left="283"/>
    </w:pPr>
  </w:style>
  <w:style w:type="paragraph" w:styleId="BodyTextIndent3">
    <w:name w:val="Body Text Indent 3"/>
    <w:basedOn w:val="Normal"/>
    <w:rsid w:val="00D60047"/>
    <w:pPr>
      <w:spacing w:after="120"/>
      <w:ind w:left="283"/>
    </w:pPr>
    <w:rPr>
      <w:sz w:val="16"/>
      <w:szCs w:val="16"/>
    </w:rPr>
  </w:style>
  <w:style w:type="paragraph" w:styleId="Caption">
    <w:name w:val="caption"/>
    <w:basedOn w:val="Normal"/>
    <w:next w:val="Normal"/>
    <w:qFormat/>
    <w:rsid w:val="00D60047"/>
    <w:pPr>
      <w:spacing w:before="120" w:after="120"/>
    </w:pPr>
    <w:rPr>
      <w:b/>
      <w:bCs/>
    </w:rPr>
  </w:style>
  <w:style w:type="paragraph" w:styleId="Closing">
    <w:name w:val="Closing"/>
    <w:basedOn w:val="Normal"/>
    <w:rsid w:val="00D60047"/>
    <w:pPr>
      <w:ind w:left="4252"/>
    </w:pPr>
  </w:style>
  <w:style w:type="character" w:styleId="CommentReference">
    <w:name w:val="annotation reference"/>
    <w:semiHidden/>
    <w:rsid w:val="00D60047"/>
    <w:rPr>
      <w:sz w:val="16"/>
      <w:szCs w:val="16"/>
    </w:rPr>
  </w:style>
  <w:style w:type="paragraph" w:styleId="CommentText">
    <w:name w:val="annotation text"/>
    <w:basedOn w:val="Normal"/>
    <w:semiHidden/>
    <w:rsid w:val="00D60047"/>
  </w:style>
  <w:style w:type="paragraph" w:styleId="Date">
    <w:name w:val="Date"/>
    <w:basedOn w:val="Normal"/>
    <w:next w:val="Normal"/>
    <w:rsid w:val="00D60047"/>
  </w:style>
  <w:style w:type="paragraph" w:styleId="DocumentMap">
    <w:name w:val="Document Map"/>
    <w:basedOn w:val="Normal"/>
    <w:semiHidden/>
    <w:rsid w:val="00D60047"/>
    <w:pPr>
      <w:shd w:val="clear" w:color="auto" w:fill="000080"/>
    </w:pPr>
    <w:rPr>
      <w:rFonts w:ascii="Tahoma" w:hAnsi="Tahoma" w:cs="Tahoma"/>
    </w:rPr>
  </w:style>
  <w:style w:type="paragraph" w:styleId="E-mailSignature">
    <w:name w:val="E-mail Signature"/>
    <w:basedOn w:val="Normal"/>
    <w:rsid w:val="00D60047"/>
  </w:style>
  <w:style w:type="character" w:styleId="Emphasis">
    <w:name w:val="Emphasis"/>
    <w:qFormat/>
    <w:rsid w:val="00D60047"/>
    <w:rPr>
      <w:i/>
      <w:iCs/>
    </w:rPr>
  </w:style>
  <w:style w:type="character" w:styleId="EndnoteReference">
    <w:name w:val="endnote reference"/>
    <w:semiHidden/>
    <w:rsid w:val="00D60047"/>
    <w:rPr>
      <w:vertAlign w:val="superscript"/>
    </w:rPr>
  </w:style>
  <w:style w:type="paragraph" w:styleId="EndnoteText">
    <w:name w:val="endnote text"/>
    <w:basedOn w:val="Normal"/>
    <w:semiHidden/>
    <w:rsid w:val="00D60047"/>
  </w:style>
  <w:style w:type="paragraph" w:styleId="EnvelopeAddress">
    <w:name w:val="envelope address"/>
    <w:basedOn w:val="Normal"/>
    <w:rsid w:val="00D60047"/>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60047"/>
    <w:rPr>
      <w:rFonts w:ascii="Arial" w:hAnsi="Arial" w:cs="Arial"/>
    </w:rPr>
  </w:style>
  <w:style w:type="character" w:styleId="HTMLAcronym">
    <w:name w:val="HTML Acronym"/>
    <w:basedOn w:val="DefaultParagraphFont"/>
    <w:rsid w:val="00D60047"/>
  </w:style>
  <w:style w:type="paragraph" w:styleId="HTMLAddress">
    <w:name w:val="HTML Address"/>
    <w:basedOn w:val="Normal"/>
    <w:rsid w:val="00D60047"/>
    <w:rPr>
      <w:i/>
      <w:iCs/>
    </w:rPr>
  </w:style>
  <w:style w:type="character" w:styleId="HTMLCite">
    <w:name w:val="HTML Cite"/>
    <w:rsid w:val="00D60047"/>
    <w:rPr>
      <w:i/>
      <w:iCs/>
    </w:rPr>
  </w:style>
  <w:style w:type="character" w:styleId="HTMLCode">
    <w:name w:val="HTML Code"/>
    <w:rsid w:val="00D60047"/>
    <w:rPr>
      <w:rFonts w:ascii="Courier New" w:hAnsi="Courier New"/>
      <w:sz w:val="20"/>
      <w:szCs w:val="20"/>
    </w:rPr>
  </w:style>
  <w:style w:type="character" w:styleId="HTMLDefinition">
    <w:name w:val="HTML Definition"/>
    <w:rsid w:val="00D60047"/>
    <w:rPr>
      <w:i/>
      <w:iCs/>
    </w:rPr>
  </w:style>
  <w:style w:type="character" w:styleId="HTMLKeyboard">
    <w:name w:val="HTML Keyboard"/>
    <w:rsid w:val="00D60047"/>
    <w:rPr>
      <w:rFonts w:ascii="Courier New" w:hAnsi="Courier New"/>
      <w:sz w:val="20"/>
      <w:szCs w:val="20"/>
    </w:rPr>
  </w:style>
  <w:style w:type="paragraph" w:styleId="HTMLPreformatted">
    <w:name w:val="HTML Preformatted"/>
    <w:basedOn w:val="Normal"/>
    <w:rsid w:val="00D60047"/>
    <w:rPr>
      <w:rFonts w:ascii="Courier New" w:hAnsi="Courier New" w:cs="Courier New"/>
    </w:rPr>
  </w:style>
  <w:style w:type="character" w:styleId="HTMLSample">
    <w:name w:val="HTML Sample"/>
    <w:rsid w:val="00D60047"/>
    <w:rPr>
      <w:rFonts w:ascii="Courier New" w:hAnsi="Courier New"/>
    </w:rPr>
  </w:style>
  <w:style w:type="character" w:styleId="HTMLTypewriter">
    <w:name w:val="HTML Typewriter"/>
    <w:rsid w:val="00D60047"/>
    <w:rPr>
      <w:rFonts w:ascii="Courier New" w:hAnsi="Courier New"/>
      <w:sz w:val="20"/>
      <w:szCs w:val="20"/>
    </w:rPr>
  </w:style>
  <w:style w:type="character" w:styleId="HTMLVariable">
    <w:name w:val="HTML Variable"/>
    <w:rsid w:val="00D60047"/>
    <w:rPr>
      <w:i/>
      <w:iCs/>
    </w:rPr>
  </w:style>
  <w:style w:type="paragraph" w:styleId="Index3">
    <w:name w:val="index 3"/>
    <w:basedOn w:val="Normal"/>
    <w:next w:val="Normal"/>
    <w:autoRedefine/>
    <w:semiHidden/>
    <w:rsid w:val="00D60047"/>
    <w:pPr>
      <w:ind w:left="600" w:hanging="200"/>
    </w:pPr>
  </w:style>
  <w:style w:type="paragraph" w:styleId="Index4">
    <w:name w:val="index 4"/>
    <w:basedOn w:val="Normal"/>
    <w:next w:val="Normal"/>
    <w:autoRedefine/>
    <w:semiHidden/>
    <w:rsid w:val="00D60047"/>
    <w:pPr>
      <w:ind w:left="800" w:hanging="200"/>
    </w:pPr>
  </w:style>
  <w:style w:type="paragraph" w:styleId="Index5">
    <w:name w:val="index 5"/>
    <w:basedOn w:val="Normal"/>
    <w:next w:val="Normal"/>
    <w:autoRedefine/>
    <w:semiHidden/>
    <w:rsid w:val="00D60047"/>
    <w:pPr>
      <w:ind w:left="1000" w:hanging="200"/>
    </w:pPr>
  </w:style>
  <w:style w:type="paragraph" w:styleId="Index6">
    <w:name w:val="index 6"/>
    <w:basedOn w:val="Normal"/>
    <w:next w:val="Normal"/>
    <w:autoRedefine/>
    <w:semiHidden/>
    <w:rsid w:val="00D60047"/>
    <w:pPr>
      <w:ind w:left="1200" w:hanging="200"/>
    </w:pPr>
  </w:style>
  <w:style w:type="paragraph" w:styleId="Index7">
    <w:name w:val="index 7"/>
    <w:basedOn w:val="Normal"/>
    <w:next w:val="Normal"/>
    <w:autoRedefine/>
    <w:semiHidden/>
    <w:rsid w:val="00D60047"/>
    <w:pPr>
      <w:ind w:left="1400" w:hanging="200"/>
    </w:pPr>
  </w:style>
  <w:style w:type="paragraph" w:styleId="Index8">
    <w:name w:val="index 8"/>
    <w:basedOn w:val="Normal"/>
    <w:next w:val="Normal"/>
    <w:autoRedefine/>
    <w:semiHidden/>
    <w:rsid w:val="00D60047"/>
    <w:pPr>
      <w:ind w:left="1600" w:hanging="200"/>
    </w:pPr>
  </w:style>
  <w:style w:type="paragraph" w:styleId="Index9">
    <w:name w:val="index 9"/>
    <w:basedOn w:val="Normal"/>
    <w:next w:val="Normal"/>
    <w:autoRedefine/>
    <w:semiHidden/>
    <w:rsid w:val="00D60047"/>
    <w:pPr>
      <w:ind w:left="1800" w:hanging="200"/>
    </w:pPr>
  </w:style>
  <w:style w:type="character" w:styleId="LineNumber">
    <w:name w:val="line number"/>
    <w:basedOn w:val="DefaultParagraphFont"/>
    <w:rsid w:val="00D60047"/>
  </w:style>
  <w:style w:type="paragraph" w:styleId="ListContinue">
    <w:name w:val="List Continue"/>
    <w:basedOn w:val="Normal"/>
    <w:rsid w:val="00D60047"/>
    <w:pPr>
      <w:spacing w:after="120"/>
      <w:ind w:left="283"/>
    </w:pPr>
  </w:style>
  <w:style w:type="paragraph" w:styleId="ListContinue2">
    <w:name w:val="List Continue 2"/>
    <w:basedOn w:val="Normal"/>
    <w:rsid w:val="00D60047"/>
    <w:pPr>
      <w:spacing w:after="120"/>
      <w:ind w:left="566"/>
    </w:pPr>
  </w:style>
  <w:style w:type="paragraph" w:styleId="ListContinue3">
    <w:name w:val="List Continue 3"/>
    <w:basedOn w:val="Normal"/>
    <w:rsid w:val="00D60047"/>
    <w:pPr>
      <w:spacing w:after="120"/>
      <w:ind w:left="849"/>
    </w:pPr>
  </w:style>
  <w:style w:type="paragraph" w:styleId="ListContinue4">
    <w:name w:val="List Continue 4"/>
    <w:basedOn w:val="Normal"/>
    <w:rsid w:val="00D60047"/>
    <w:pPr>
      <w:spacing w:after="120"/>
      <w:ind w:left="1132"/>
    </w:pPr>
  </w:style>
  <w:style w:type="paragraph" w:styleId="ListContinue5">
    <w:name w:val="List Continue 5"/>
    <w:basedOn w:val="Normal"/>
    <w:rsid w:val="00D60047"/>
    <w:pPr>
      <w:spacing w:after="120"/>
      <w:ind w:left="1415"/>
    </w:pPr>
  </w:style>
  <w:style w:type="paragraph" w:styleId="ListNumber3">
    <w:name w:val="List Number 3"/>
    <w:basedOn w:val="Normal"/>
    <w:rsid w:val="00D60047"/>
    <w:pPr>
      <w:numPr>
        <w:numId w:val="8"/>
      </w:numPr>
    </w:pPr>
  </w:style>
  <w:style w:type="paragraph" w:styleId="ListNumber4">
    <w:name w:val="List Number 4"/>
    <w:basedOn w:val="Normal"/>
    <w:rsid w:val="00D60047"/>
    <w:pPr>
      <w:numPr>
        <w:numId w:val="9"/>
      </w:numPr>
    </w:pPr>
  </w:style>
  <w:style w:type="paragraph" w:styleId="ListNumber5">
    <w:name w:val="List Number 5"/>
    <w:basedOn w:val="Normal"/>
    <w:rsid w:val="00D60047"/>
    <w:pPr>
      <w:numPr>
        <w:numId w:val="10"/>
      </w:numPr>
    </w:pPr>
  </w:style>
  <w:style w:type="paragraph" w:styleId="MacroText">
    <w:name w:val="macro"/>
    <w:semiHidden/>
    <w:rsid w:val="00D600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D6004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D60047"/>
    <w:rPr>
      <w:sz w:val="24"/>
      <w:szCs w:val="24"/>
    </w:rPr>
  </w:style>
  <w:style w:type="paragraph" w:styleId="NormalIndent">
    <w:name w:val="Normal Indent"/>
    <w:basedOn w:val="Normal"/>
    <w:rsid w:val="00D60047"/>
    <w:pPr>
      <w:ind w:left="720"/>
    </w:pPr>
  </w:style>
  <w:style w:type="paragraph" w:styleId="NoteHeading">
    <w:name w:val="Note Heading"/>
    <w:basedOn w:val="Normal"/>
    <w:next w:val="Normal"/>
    <w:rsid w:val="00D60047"/>
  </w:style>
  <w:style w:type="character" w:styleId="PageNumber">
    <w:name w:val="page number"/>
    <w:basedOn w:val="DefaultParagraphFont"/>
    <w:rsid w:val="00D60047"/>
  </w:style>
  <w:style w:type="paragraph" w:styleId="PlainText">
    <w:name w:val="Plain Text"/>
    <w:basedOn w:val="Normal"/>
    <w:rsid w:val="00D60047"/>
    <w:rPr>
      <w:rFonts w:ascii="Courier New" w:hAnsi="Courier New" w:cs="Courier New"/>
    </w:rPr>
  </w:style>
  <w:style w:type="paragraph" w:styleId="Salutation">
    <w:name w:val="Salutation"/>
    <w:basedOn w:val="Normal"/>
    <w:next w:val="Normal"/>
    <w:rsid w:val="00D60047"/>
  </w:style>
  <w:style w:type="paragraph" w:styleId="Signature">
    <w:name w:val="Signature"/>
    <w:basedOn w:val="Normal"/>
    <w:rsid w:val="00D60047"/>
    <w:pPr>
      <w:ind w:left="4252"/>
    </w:pPr>
  </w:style>
  <w:style w:type="character" w:styleId="Strong">
    <w:name w:val="Strong"/>
    <w:qFormat/>
    <w:rsid w:val="00D60047"/>
    <w:rPr>
      <w:b/>
      <w:bCs/>
    </w:rPr>
  </w:style>
  <w:style w:type="paragraph" w:styleId="Subtitle">
    <w:name w:val="Subtitle"/>
    <w:basedOn w:val="Normal"/>
    <w:qFormat/>
    <w:rsid w:val="00D60047"/>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60047"/>
    <w:pPr>
      <w:ind w:left="200" w:hanging="200"/>
    </w:pPr>
  </w:style>
  <w:style w:type="paragraph" w:styleId="TableofFigures">
    <w:name w:val="table of figures"/>
    <w:basedOn w:val="Normal"/>
    <w:next w:val="Normal"/>
    <w:semiHidden/>
    <w:rsid w:val="00D60047"/>
    <w:pPr>
      <w:ind w:left="400" w:hanging="400"/>
    </w:pPr>
  </w:style>
  <w:style w:type="paragraph" w:styleId="Title">
    <w:name w:val="Title"/>
    <w:basedOn w:val="Normal"/>
    <w:qFormat/>
    <w:rsid w:val="00D60047"/>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60047"/>
    <w:pPr>
      <w:spacing w:before="120"/>
    </w:pPr>
    <w:rPr>
      <w:rFonts w:ascii="Arial" w:hAnsi="Arial" w:cs="Arial"/>
      <w:b/>
      <w:bCs/>
      <w:sz w:val="24"/>
      <w:szCs w:val="24"/>
    </w:rPr>
  </w:style>
  <w:style w:type="paragraph" w:customStyle="1" w:styleId="TAJ">
    <w:name w:val="TAJ"/>
    <w:basedOn w:val="Normal"/>
    <w:rsid w:val="00900FAE"/>
    <w:pPr>
      <w:keepNext/>
      <w:keepLines/>
      <w:spacing w:after="0"/>
      <w:jc w:val="both"/>
    </w:pPr>
    <w:rPr>
      <w:rFonts w:ascii="Arial" w:hAnsi="Arial"/>
      <w:sz w:val="18"/>
    </w:rPr>
  </w:style>
  <w:style w:type="paragraph" w:customStyle="1" w:styleId="FL">
    <w:name w:val="FL"/>
    <w:basedOn w:val="Normal"/>
    <w:rsid w:val="00900FAE"/>
    <w:pPr>
      <w:keepNext/>
      <w:keepLines/>
      <w:spacing w:before="60"/>
      <w:jc w:val="center"/>
    </w:pPr>
    <w:rPr>
      <w:rFonts w:ascii="Arial" w:hAnsi="Arial"/>
      <w:b/>
    </w:rPr>
  </w:style>
  <w:style w:type="paragraph" w:styleId="BalloonText">
    <w:name w:val="Balloon Text"/>
    <w:basedOn w:val="Normal"/>
    <w:link w:val="BalloonTextChar"/>
    <w:rsid w:val="00DA2ED5"/>
    <w:pPr>
      <w:spacing w:after="0"/>
    </w:pPr>
    <w:rPr>
      <w:rFonts w:ascii="Tahoma" w:hAnsi="Tahoma"/>
      <w:sz w:val="16"/>
      <w:szCs w:val="16"/>
      <w:lang/>
    </w:rPr>
  </w:style>
  <w:style w:type="character" w:customStyle="1" w:styleId="BalloonTextChar">
    <w:name w:val="Balloon Text Char"/>
    <w:link w:val="BalloonText"/>
    <w:rsid w:val="00DA2ED5"/>
    <w:rPr>
      <w:rFonts w:ascii="Tahoma" w:hAnsi="Tahoma" w:cs="Tahoma"/>
      <w:sz w:val="16"/>
      <w:szCs w:val="16"/>
      <w:lang w:eastAsia="en-US"/>
    </w:rPr>
  </w:style>
  <w:style w:type="character" w:customStyle="1" w:styleId="NOChar">
    <w:name w:val="NO Char"/>
    <w:link w:val="NO"/>
    <w:locked/>
    <w:rsid w:val="00415A26"/>
    <w:rPr>
      <w:lang w:eastAsia="en-US"/>
    </w:rPr>
  </w:style>
  <w:style w:type="character" w:customStyle="1" w:styleId="Heading2Char">
    <w:name w:val="Heading 2 Char"/>
    <w:link w:val="Heading2"/>
    <w:rsid w:val="00415A26"/>
    <w:rPr>
      <w:rFonts w:ascii="Arial" w:hAnsi="Arial"/>
      <w:sz w:val="32"/>
      <w:lang w:eastAsia="en-US"/>
    </w:rPr>
  </w:style>
  <w:style w:type="character" w:customStyle="1" w:styleId="FooterChar">
    <w:name w:val="Footer Char"/>
    <w:link w:val="Footer"/>
    <w:rsid w:val="00A80DBD"/>
    <w:rPr>
      <w:rFonts w:ascii="Arial" w:hAnsi="Arial"/>
      <w:b/>
      <w:i/>
      <w:noProof/>
      <w:sz w:val="18"/>
      <w:lang w:eastAsia="en-US"/>
    </w:rPr>
  </w:style>
  <w:style w:type="character" w:customStyle="1" w:styleId="Heading8Char">
    <w:name w:val="Heading 8 Char"/>
    <w:link w:val="Heading8"/>
    <w:rsid w:val="00FF3E6E"/>
    <w:rPr>
      <w:rFonts w:ascii="Arial" w:hAnsi="Arial"/>
      <w:sz w:val="36"/>
      <w:lang w:eastAsia="en-US"/>
    </w:rPr>
  </w:style>
  <w:style w:type="character" w:customStyle="1" w:styleId="HeaderChar">
    <w:name w:val="Header Char"/>
    <w:link w:val="Header"/>
    <w:rsid w:val="00A301A6"/>
    <w:rPr>
      <w:rFonts w:ascii="Arial" w:hAnsi="Arial"/>
      <w:b/>
      <w:noProof/>
      <w:sz w:val="18"/>
      <w:lang w:eastAsia="en-US"/>
    </w:rPr>
  </w:style>
  <w:style w:type="character" w:customStyle="1" w:styleId="Heading1Char">
    <w:name w:val="Heading 1 Char"/>
    <w:link w:val="Heading1"/>
    <w:rsid w:val="00A301A6"/>
    <w:rPr>
      <w:rFonts w:ascii="Arial" w:hAnsi="Arial"/>
      <w:sz w:val="36"/>
      <w:lang w:eastAsia="en-US"/>
    </w:rPr>
  </w:style>
  <w:style w:type="paragraph" w:customStyle="1" w:styleId="TB1">
    <w:name w:val="TB1"/>
    <w:basedOn w:val="Normal"/>
    <w:qFormat/>
    <w:rsid w:val="00900FAE"/>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rsid w:val="00900FAE"/>
    <w:pPr>
      <w:keepNext/>
      <w:keepLines/>
      <w:numPr>
        <w:numId w:val="40"/>
      </w:numPr>
      <w:tabs>
        <w:tab w:val="left" w:pos="1109"/>
      </w:tabs>
      <w:spacing w:after="0"/>
      <w:ind w:left="1100" w:hanging="380"/>
    </w:pPr>
    <w:rPr>
      <w:rFonts w:ascii="Arial" w:hAnsi="Arial"/>
      <w:sz w:val="18"/>
    </w:rPr>
  </w:style>
</w:styles>
</file>

<file path=word/webSettings.xml><?xml version="1.0" encoding="utf-8"?>
<w:webSettings xmlns:r="http://schemas.openxmlformats.org/officeDocument/2006/relationships" xmlns:w="http://schemas.openxmlformats.org/wordprocessingml/2006/main">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73123215">
      <w:bodyDiv w:val="1"/>
      <w:marLeft w:val="0"/>
      <w:marRight w:val="0"/>
      <w:marTop w:val="0"/>
      <w:marBottom w:val="0"/>
      <w:divBdr>
        <w:top w:val="none" w:sz="0" w:space="0" w:color="auto"/>
        <w:left w:val="none" w:sz="0" w:space="0" w:color="auto"/>
        <w:bottom w:val="none" w:sz="0" w:space="0" w:color="auto"/>
        <w:right w:val="none" w:sz="0" w:space="0" w:color="auto"/>
      </w:divBdr>
    </w:div>
    <w:div w:id="718360706">
      <w:bodyDiv w:val="1"/>
      <w:marLeft w:val="0"/>
      <w:marRight w:val="0"/>
      <w:marTop w:val="0"/>
      <w:marBottom w:val="0"/>
      <w:divBdr>
        <w:top w:val="none" w:sz="0" w:space="0" w:color="auto"/>
        <w:left w:val="none" w:sz="0" w:space="0" w:color="auto"/>
        <w:bottom w:val="none" w:sz="0" w:space="0" w:color="auto"/>
        <w:right w:val="none" w:sz="0" w:space="0" w:color="auto"/>
      </w:divBdr>
    </w:div>
    <w:div w:id="916137566">
      <w:bodyDiv w:val="1"/>
      <w:marLeft w:val="0"/>
      <w:marRight w:val="0"/>
      <w:marTop w:val="0"/>
      <w:marBottom w:val="0"/>
      <w:divBdr>
        <w:top w:val="none" w:sz="0" w:space="0" w:color="auto"/>
        <w:left w:val="none" w:sz="0" w:space="0" w:color="auto"/>
        <w:bottom w:val="none" w:sz="0" w:space="0" w:color="auto"/>
        <w:right w:val="none" w:sz="0" w:space="0" w:color="auto"/>
      </w:divBdr>
    </w:div>
    <w:div w:id="1349990970">
      <w:bodyDiv w:val="1"/>
      <w:marLeft w:val="0"/>
      <w:marRight w:val="0"/>
      <w:marTop w:val="0"/>
      <w:marBottom w:val="0"/>
      <w:divBdr>
        <w:top w:val="none" w:sz="0" w:space="0" w:color="auto"/>
        <w:left w:val="none" w:sz="0" w:space="0" w:color="auto"/>
        <w:bottom w:val="none" w:sz="0" w:space="0" w:color="auto"/>
        <w:right w:val="none" w:sz="0" w:space="0" w:color="auto"/>
      </w:divBdr>
    </w:div>
    <w:div w:id="1497258180">
      <w:bodyDiv w:val="1"/>
      <w:marLeft w:val="0"/>
      <w:marRight w:val="0"/>
      <w:marTop w:val="0"/>
      <w:marBottom w:val="0"/>
      <w:divBdr>
        <w:top w:val="none" w:sz="0" w:space="0" w:color="auto"/>
        <w:left w:val="none" w:sz="0" w:space="0" w:color="auto"/>
        <w:bottom w:val="none" w:sz="0" w:space="0" w:color="auto"/>
        <w:right w:val="none" w:sz="0" w:space="0" w:color="auto"/>
      </w:divBdr>
    </w:div>
    <w:div w:id="1568565685">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 w:id="1904559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ortal.etsi.org/People/CommiteeSupportStaff.aspx" TargetMode="External"/><Relationship Id="rId18" Type="http://schemas.openxmlformats.org/officeDocument/2006/relationships/hyperlink" Target="https://portal.etsi.org/edithelp/Files/zip/AllowWebHTMLHelp.zip" TargetMode="External"/><Relationship Id="rId26" Type="http://schemas.openxmlformats.org/officeDocument/2006/relationships/hyperlink" Target="https://portal.etsi.org/Portals/0/TBpages/edithelp/Docs/EDR_Navigator.chm" TargetMode="External"/><Relationship Id="rId3" Type="http://schemas.openxmlformats.org/officeDocument/2006/relationships/styles" Target="styles.xml"/><Relationship Id="rId21" Type="http://schemas.openxmlformats.org/officeDocument/2006/relationships/hyperlink" Target="http://webapp.etsi.org/Teddi/"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ortal.etsi.org/TB/ETSIDeliverableStatus.aspx" TargetMode="External"/><Relationship Id="rId17" Type="http://schemas.openxmlformats.org/officeDocument/2006/relationships/image" Target="media/image3.jpeg"/><Relationship Id="rId25" Type="http://schemas.openxmlformats.org/officeDocument/2006/relationships/hyperlink" Target="http://portal.etsi.org/Help/editHelp!/Howtostart/ETSIDraftingRules.aspx"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portal.etsi.org/Portals/0/TBpages/edithelp/Docs/EDR_Navigator.chm" TargetMode="External"/><Relationship Id="rId20" Type="http://schemas.openxmlformats.org/officeDocument/2006/relationships/hyperlink" Target="https://portal.etsi.org/Services/editHelp!/Howtostart/ETSIDraftingRules.aspx" TargetMode="External"/><Relationship Id="rId29" Type="http://schemas.openxmlformats.org/officeDocument/2006/relationships/hyperlink" Target="https://portal.etsi.org/Services/editHelp!/Howtostart/ETSIDraftingRules.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si.org/standards-search" TargetMode="External"/><Relationship Id="rId24" Type="http://schemas.openxmlformats.org/officeDocument/2006/relationships/hyperlink" Target="https://portal.etsi.org/Services/editHelp!/Howtostart/ETSIDraftingRules.aspx"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ortal.etsi.org/Services/editHelp!/Howtostart/ETSIDraftingRules.aspx" TargetMode="External"/><Relationship Id="rId23" Type="http://schemas.openxmlformats.org/officeDocument/2006/relationships/hyperlink" Target="https://portal.etsi.org/Services/editHelp!/Howtostart/ETSIDraftingRules.aspx" TargetMode="External"/><Relationship Id="rId28" Type="http://schemas.openxmlformats.org/officeDocument/2006/relationships/hyperlink" Target="https://portal.etsi.org/Services/editHelp!.aspx" TargetMode="External"/><Relationship Id="rId10" Type="http://schemas.openxmlformats.org/officeDocument/2006/relationships/footer" Target="footer1.xml"/><Relationship Id="rId19" Type="http://schemas.openxmlformats.org/officeDocument/2006/relationships/hyperlink" Target="https://docbox.etsi.org/Reference" TargetMode="External"/><Relationship Id="rId31" Type="http://schemas.openxmlformats.org/officeDocument/2006/relationships/hyperlink" Target="https://portal.etsi.org/Services/editHelp!/Howtostart/ETSIDraftingRules.aspx"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pr.etsi.org" TargetMode="External"/><Relationship Id="rId22" Type="http://schemas.openxmlformats.org/officeDocument/2006/relationships/hyperlink" Target="https://portal.etsi.org/Services/editHelp!/Howtostart/ETSIDraftingRules.aspx" TargetMode="External"/><Relationship Id="rId27" Type="http://schemas.openxmlformats.org/officeDocument/2006/relationships/hyperlink" Target="http://portal.etsi.org/edithelp/home.asp" TargetMode="External"/><Relationship Id="rId30" Type="http://schemas.openxmlformats.org/officeDocument/2006/relationships/hyperlink" Target="https://portal.etsi.org/Services/editHelp!/Howtostart/ETSIDraftingRules.aspx" TargetMode="External"/><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16467-CA13-46EC-9CBA-56275BE7D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14</Pages>
  <Words>3862</Words>
  <Characters>22145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25956</CharactersWithSpaces>
  <SharedDoc>false</SharedDoc>
  <HLinks>
    <vt:vector size="186" baseType="variant">
      <vt:variant>
        <vt:i4>4128773</vt:i4>
      </vt:variant>
      <vt:variant>
        <vt:i4>195</vt:i4>
      </vt:variant>
      <vt:variant>
        <vt:i4>0</vt:i4>
      </vt:variant>
      <vt:variant>
        <vt:i4>5</vt:i4>
      </vt:variant>
      <vt:variant>
        <vt:lpwstr>mailto:edithelp@etsi.org</vt:lpwstr>
      </vt:variant>
      <vt:variant>
        <vt:lpwstr/>
      </vt:variant>
      <vt:variant>
        <vt:i4>4128773</vt:i4>
      </vt:variant>
      <vt:variant>
        <vt:i4>192</vt:i4>
      </vt:variant>
      <vt:variant>
        <vt:i4>0</vt:i4>
      </vt:variant>
      <vt:variant>
        <vt:i4>5</vt:i4>
      </vt:variant>
      <vt:variant>
        <vt:lpwstr>mailto:edithelp@etsi.org</vt:lpwstr>
      </vt:variant>
      <vt:variant>
        <vt:lpwstr/>
      </vt:variant>
      <vt:variant>
        <vt:i4>7995444</vt:i4>
      </vt:variant>
      <vt:variant>
        <vt:i4>189</vt:i4>
      </vt:variant>
      <vt:variant>
        <vt:i4>0</vt:i4>
      </vt:variant>
      <vt:variant>
        <vt:i4>5</vt:i4>
      </vt:variant>
      <vt:variant>
        <vt:lpwstr>http://portal.etsi.org/Help/editHelp!/Howtostart/ETSIDraftingRules.aspx</vt:lpwstr>
      </vt:variant>
      <vt:variant>
        <vt:lpwstr/>
      </vt:variant>
      <vt:variant>
        <vt:i4>7995444</vt:i4>
      </vt:variant>
      <vt:variant>
        <vt:i4>186</vt:i4>
      </vt:variant>
      <vt:variant>
        <vt:i4>0</vt:i4>
      </vt:variant>
      <vt:variant>
        <vt:i4>5</vt:i4>
      </vt:variant>
      <vt:variant>
        <vt:lpwstr>http://portal.etsi.org/Help/editHelp!/Howtostart/ETSIDraftingRules.aspx</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7209084</vt:i4>
      </vt:variant>
      <vt:variant>
        <vt:i4>179</vt:i4>
      </vt:variant>
      <vt:variant>
        <vt:i4>0</vt:i4>
      </vt:variant>
      <vt:variant>
        <vt:i4>5</vt:i4>
      </vt:variant>
      <vt:variant>
        <vt:lpwstr>http://portal.etsi.org/Help/editHelp!/Standardsdevelopment/Drafting/Stylestoolbar.aspx</vt:lpwstr>
      </vt:variant>
      <vt:variant>
        <vt:lpwstr/>
      </vt:variant>
      <vt:variant>
        <vt:i4>5177414</vt:i4>
      </vt:variant>
      <vt:variant>
        <vt:i4>177</vt:i4>
      </vt:variant>
      <vt:variant>
        <vt:i4>0</vt:i4>
      </vt:variant>
      <vt:variant>
        <vt:i4>5</vt:i4>
      </vt:variant>
      <vt:variant>
        <vt:lpwstr>http://portal.etsi.org/edithelp/home.asp</vt:lpwstr>
      </vt:variant>
      <vt:variant>
        <vt:lpwstr/>
      </vt:variant>
      <vt:variant>
        <vt:i4>7995444</vt:i4>
      </vt:variant>
      <vt:variant>
        <vt:i4>174</vt:i4>
      </vt:variant>
      <vt:variant>
        <vt:i4>0</vt:i4>
      </vt:variant>
      <vt:variant>
        <vt:i4>5</vt:i4>
      </vt:variant>
      <vt:variant>
        <vt:lpwstr>http://portal.etsi.org/Help/editHelp!/Howtostart/ETSIDraftingRules.aspx</vt:lpwstr>
      </vt:variant>
      <vt:variant>
        <vt:lpwstr/>
      </vt:variant>
      <vt:variant>
        <vt:i4>7995444</vt:i4>
      </vt:variant>
      <vt:variant>
        <vt:i4>171</vt:i4>
      </vt:variant>
      <vt:variant>
        <vt:i4>0</vt:i4>
      </vt:variant>
      <vt:variant>
        <vt:i4>5</vt:i4>
      </vt:variant>
      <vt:variant>
        <vt:lpwstr>http://portal.etsi.org/Help/editHelp!/Howtostart/ETSIDraftingRules.aspx</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786457</vt:i4>
      </vt:variant>
      <vt:variant>
        <vt:i4>144</vt:i4>
      </vt:variant>
      <vt:variant>
        <vt:i4>0</vt:i4>
      </vt:variant>
      <vt:variant>
        <vt:i4>5</vt:i4>
      </vt:variant>
      <vt:variant>
        <vt:lpwstr>http://webapp.etsi.org/Teddi/</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1376287</vt:i4>
      </vt:variant>
      <vt:variant>
        <vt:i4>138</vt:i4>
      </vt:variant>
      <vt:variant>
        <vt:i4>0</vt:i4>
      </vt:variant>
      <vt:variant>
        <vt:i4>5</vt:i4>
      </vt:variant>
      <vt:variant>
        <vt:lpwstr>http://docbox.etsi.org/Reference</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7995444</vt:i4>
      </vt:variant>
      <vt:variant>
        <vt:i4>132</vt:i4>
      </vt:variant>
      <vt:variant>
        <vt:i4>0</vt:i4>
      </vt:variant>
      <vt:variant>
        <vt:i4>5</vt:i4>
      </vt:variant>
      <vt:variant>
        <vt:lpwstr>http://portal.etsi.org/Help/editHelp!/Howtostart/ETSIDraftingRules.aspx</vt:lpwstr>
      </vt:variant>
      <vt:variant>
        <vt:lpwstr/>
      </vt:variant>
      <vt:variant>
        <vt:i4>2687002</vt:i4>
      </vt:variant>
      <vt:variant>
        <vt:i4>129</vt:i4>
      </vt:variant>
      <vt:variant>
        <vt:i4>0</vt:i4>
      </vt:variant>
      <vt:variant>
        <vt:i4>5</vt:i4>
      </vt:variant>
      <vt:variant>
        <vt:lpwstr>http://portal.etsi.org/edithelp/Files/other/EDRs_navigator.chm</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6553714</vt:i4>
      </vt:variant>
      <vt:variant>
        <vt:i4>123</vt:i4>
      </vt:variant>
      <vt:variant>
        <vt:i4>0</vt:i4>
      </vt:variant>
      <vt:variant>
        <vt:i4>5</vt:i4>
      </vt:variant>
      <vt:variant>
        <vt:lpwstr>http://www.etsi.org/deliver/etsi_en/302200_302299/3022170201/01.03.01_60/en_3022170201v010301p.pdf</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6619251</vt:i4>
      </vt:variant>
      <vt:variant>
        <vt:i4>117</vt:i4>
      </vt:variant>
      <vt:variant>
        <vt:i4>0</vt:i4>
      </vt:variant>
      <vt:variant>
        <vt:i4>5</vt:i4>
      </vt:variant>
      <vt:variant>
        <vt:lpwstr>http://www.etsi.org/deliver/etsi_ts/101300_101399/1013760322/03.02.01_60/ts_1013760322v030201p.pdf</vt:lpwstr>
      </vt:variant>
      <vt:variant>
        <vt:lpwstr/>
      </vt:variant>
      <vt:variant>
        <vt:i4>6291574</vt:i4>
      </vt:variant>
      <vt:variant>
        <vt:i4>114</vt:i4>
      </vt:variant>
      <vt:variant>
        <vt:i4>0</vt:i4>
      </vt:variant>
      <vt:variant>
        <vt:i4>5</vt:i4>
      </vt:variant>
      <vt:variant>
        <vt:lpwstr>http://www.etsi.org/deliver/etsi_en/300300_300399/3003920305/01.04.01_60/en_3003920305v010401p.pdf</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dc:description>Remove mentions to ISBN</dc:description>
  <cp:lastModifiedBy>33107_CR0216R3_(Rel-13)</cp:lastModifiedBy>
  <cp:revision>2</cp:revision>
  <cp:lastPrinted>2010-05-07T16:38:00Z</cp:lastPrinted>
  <dcterms:created xsi:type="dcterms:W3CDTF">2017-07-28T07:02:00Z</dcterms:created>
  <dcterms:modified xsi:type="dcterms:W3CDTF">2017-07-28T07:02:00Z</dcterms:modified>
</cp:coreProperties>
</file>